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C0A" w:rsidRDefault="000E0C0A" w:rsidP="000E0C0A">
      <w:pPr>
        <w:pStyle w:val="Heading1"/>
        <w:spacing w:before="1" w:line="274" w:lineRule="exact"/>
        <w:ind w:left="2819"/>
      </w:pPr>
      <w:r>
        <w:t>Тема 13. Стратегическое планирование в маркетинге</w:t>
      </w:r>
    </w:p>
    <w:p w:rsidR="000E0C0A" w:rsidRDefault="000E0C0A" w:rsidP="000E0C0A">
      <w:pPr>
        <w:pStyle w:val="a3"/>
        <w:ind w:right="515" w:firstLine="350"/>
        <w:jc w:val="both"/>
      </w:pPr>
      <w:r>
        <w:t>Для крупных предприятий, производящих большое количество продукции и  входящих в многочисленные рынки, разработка традиционных планов предприятия и маркетинга считается недостаточным. Поэтому разрабатывается стратегический план, охватывающий всю деятельность предприятия, а годовой план опирается на</w:t>
      </w:r>
      <w:r>
        <w:rPr>
          <w:spacing w:val="3"/>
        </w:rPr>
        <w:t xml:space="preserve"> </w:t>
      </w:r>
      <w:r>
        <w:t>него.</w:t>
      </w:r>
    </w:p>
    <w:p w:rsidR="000E0C0A" w:rsidRDefault="000E0C0A" w:rsidP="000E0C0A">
      <w:pPr>
        <w:pStyle w:val="a3"/>
        <w:ind w:left="981" w:right="512" w:firstLine="287"/>
        <w:jc w:val="both"/>
      </w:pPr>
      <w:r>
        <w:t xml:space="preserve">Стратегическое планирование - это управленческий </w:t>
      </w:r>
      <w:r>
        <w:rPr>
          <w:spacing w:val="2"/>
        </w:rPr>
        <w:t xml:space="preserve">процесс </w:t>
      </w:r>
      <w:r>
        <w:t>создания и поддержания стратегического соответствия между целями  фирмы,  ее  потенциальными возможностями и шансами в сфере</w:t>
      </w:r>
      <w:r>
        <w:rPr>
          <w:spacing w:val="22"/>
        </w:rPr>
        <w:t xml:space="preserve"> </w:t>
      </w:r>
      <w:r>
        <w:t>маркетинга.</w:t>
      </w:r>
    </w:p>
    <w:p w:rsidR="000E0C0A" w:rsidRDefault="000E0C0A" w:rsidP="000E0C0A">
      <w:pPr>
        <w:pStyle w:val="a3"/>
        <w:ind w:left="1269"/>
      </w:pPr>
      <w:r>
        <w:t>Процесс стратегического планирования включает семь этапов:</w:t>
      </w:r>
    </w:p>
    <w:p w:rsidR="000E0C0A" w:rsidRDefault="000E0C0A" w:rsidP="000E0C0A">
      <w:pPr>
        <w:sectPr w:rsidR="000E0C0A">
          <w:pgSz w:w="11910" w:h="16840"/>
          <w:pgMar w:top="1040" w:right="340" w:bottom="1240" w:left="740" w:header="0" w:footer="978" w:gutter="0"/>
          <w:cols w:space="720"/>
        </w:sectPr>
      </w:pPr>
    </w:p>
    <w:p w:rsidR="000E0C0A" w:rsidRDefault="000E0C0A" w:rsidP="000E0C0A">
      <w:pPr>
        <w:pStyle w:val="a5"/>
        <w:numPr>
          <w:ilvl w:val="1"/>
          <w:numId w:val="8"/>
        </w:numPr>
        <w:tabs>
          <w:tab w:val="left" w:pos="1564"/>
        </w:tabs>
        <w:spacing w:before="66"/>
        <w:ind w:right="511" w:firstLine="298"/>
        <w:jc w:val="both"/>
        <w:rPr>
          <w:sz w:val="24"/>
        </w:rPr>
      </w:pPr>
      <w:r>
        <w:rPr>
          <w:sz w:val="24"/>
        </w:rPr>
        <w:lastRenderedPageBreak/>
        <w:t>Определение корпоративной миссии. Миссия — это долгосрочная ориентация на какой-либо вид деятельности и соответствующее место для процесса принятия решений. Формулирование миссии - ключевой момент в  деятельности  любой  организации. Миссия помогает определять основные виды деятельности, разработать генеральную линию развития бизнеса, она служит источником формирования системы ценностей и задает ориентиры для постановки задач по отношению к внешней</w:t>
      </w:r>
      <w:r>
        <w:rPr>
          <w:spacing w:val="44"/>
          <w:sz w:val="24"/>
        </w:rPr>
        <w:t xml:space="preserve"> </w:t>
      </w:r>
      <w:r>
        <w:rPr>
          <w:sz w:val="24"/>
        </w:rPr>
        <w:t>среде.</w:t>
      </w:r>
    </w:p>
    <w:p w:rsidR="000E0C0A" w:rsidRDefault="000E0C0A" w:rsidP="000E0C0A">
      <w:pPr>
        <w:pStyle w:val="a3"/>
        <w:spacing w:before="1"/>
        <w:ind w:right="514" w:firstLine="259"/>
        <w:jc w:val="both"/>
      </w:pPr>
      <w:r>
        <w:t>Например, Алматинская кондитерская компания АО "Рахат" может выступить с четко сформулированной социально-значимой миссией - "обеспечение потребности покупателей в качественных отечественных кондитерских</w:t>
      </w:r>
      <w:r>
        <w:rPr>
          <w:spacing w:val="28"/>
        </w:rPr>
        <w:t xml:space="preserve"> </w:t>
      </w:r>
      <w:r>
        <w:t>продуктах".</w:t>
      </w:r>
    </w:p>
    <w:p w:rsidR="000E0C0A" w:rsidRDefault="000E0C0A" w:rsidP="000E0C0A">
      <w:pPr>
        <w:pStyle w:val="a5"/>
        <w:numPr>
          <w:ilvl w:val="1"/>
          <w:numId w:val="8"/>
        </w:numPr>
        <w:tabs>
          <w:tab w:val="left" w:pos="1462"/>
        </w:tabs>
        <w:ind w:left="971" w:right="524" w:firstLine="250"/>
        <w:jc w:val="both"/>
        <w:rPr>
          <w:sz w:val="24"/>
        </w:rPr>
      </w:pPr>
      <w:r>
        <w:rPr>
          <w:sz w:val="24"/>
        </w:rPr>
        <w:t>Определение целей. Различают следующие категории целей: высшие и  подчиненные; качественные и</w:t>
      </w:r>
      <w:r>
        <w:rPr>
          <w:spacing w:val="8"/>
          <w:sz w:val="24"/>
        </w:rPr>
        <w:t xml:space="preserve"> </w:t>
      </w:r>
      <w:r>
        <w:rPr>
          <w:sz w:val="24"/>
        </w:rPr>
        <w:t>количественные.</w:t>
      </w:r>
    </w:p>
    <w:p w:rsidR="000E0C0A" w:rsidRDefault="000E0C0A" w:rsidP="000E0C0A">
      <w:pPr>
        <w:pStyle w:val="a3"/>
        <w:ind w:left="971" w:right="530" w:firstLine="249"/>
        <w:jc w:val="both"/>
      </w:pPr>
      <w:r>
        <w:t xml:space="preserve">Качественные цели выражаются через </w:t>
      </w:r>
      <w:r>
        <w:rPr>
          <w:spacing w:val="2"/>
        </w:rPr>
        <w:t xml:space="preserve">образ </w:t>
      </w:r>
      <w:r>
        <w:t>фирмы, ее положение на рынке, а также инновационность. Количественные цели характеризуются объемными  и результативными показателями (объем продаж, доля рынка, процент роста</w:t>
      </w:r>
      <w:r>
        <w:rPr>
          <w:spacing w:val="18"/>
        </w:rPr>
        <w:t xml:space="preserve"> </w:t>
      </w:r>
      <w:r>
        <w:t>прибыли).</w:t>
      </w:r>
    </w:p>
    <w:p w:rsidR="000E0C0A" w:rsidRDefault="000E0C0A" w:rsidP="000E0C0A">
      <w:pPr>
        <w:pStyle w:val="a3"/>
        <w:ind w:left="971" w:right="526" w:firstLine="249"/>
        <w:jc w:val="both"/>
      </w:pPr>
      <w:r>
        <w:t xml:space="preserve">По содержанию могут быть рыночные цели (сбыт, доля рынка),  </w:t>
      </w:r>
      <w:r>
        <w:rPr>
          <w:spacing w:val="2"/>
        </w:rPr>
        <w:t xml:space="preserve">финансовые  </w:t>
      </w:r>
      <w:r>
        <w:t xml:space="preserve">(прибыль, рентабельность и др.), цели, связанные с </w:t>
      </w:r>
      <w:r>
        <w:rPr>
          <w:spacing w:val="2"/>
        </w:rPr>
        <w:t xml:space="preserve">продуктом </w:t>
      </w:r>
      <w:r>
        <w:t xml:space="preserve">(качество,  гарантии  и т.д.). То, что на более высоком уровне </w:t>
      </w:r>
      <w:r>
        <w:rPr>
          <w:spacing w:val="2"/>
        </w:rPr>
        <w:t xml:space="preserve">считается </w:t>
      </w:r>
      <w:r>
        <w:t>средством достижения целей, на относительно низких уровнях оказываются</w:t>
      </w:r>
      <w:r>
        <w:rPr>
          <w:spacing w:val="17"/>
        </w:rPr>
        <w:t xml:space="preserve"> </w:t>
      </w:r>
      <w:r>
        <w:t>целью.</w:t>
      </w:r>
    </w:p>
    <w:p w:rsidR="000E0C0A" w:rsidRDefault="000E0C0A" w:rsidP="000E0C0A">
      <w:pPr>
        <w:pStyle w:val="a5"/>
        <w:numPr>
          <w:ilvl w:val="1"/>
          <w:numId w:val="8"/>
        </w:numPr>
        <w:tabs>
          <w:tab w:val="left" w:pos="1462"/>
        </w:tabs>
        <w:ind w:left="971" w:right="507" w:firstLine="250"/>
        <w:jc w:val="both"/>
        <w:rPr>
          <w:sz w:val="24"/>
        </w:rPr>
      </w:pPr>
      <w:r>
        <w:rPr>
          <w:sz w:val="24"/>
        </w:rPr>
        <w:t>Создание стратегических хозяйственных подразделений (СХП). СХП - самостоятельные подразделения, отвечающие за ассортиментную группу товаров  в рамках компании и наделенные полной ответственностью за осуществление всех функций.</w:t>
      </w:r>
    </w:p>
    <w:p w:rsidR="000E0C0A" w:rsidRDefault="000E0C0A" w:rsidP="000E0C0A">
      <w:pPr>
        <w:pStyle w:val="a3"/>
        <w:spacing w:before="1"/>
        <w:ind w:left="990" w:right="507" w:firstLine="249"/>
        <w:jc w:val="both"/>
      </w:pPr>
      <w:r>
        <w:t xml:space="preserve">СХП - это основные элементы построения стратегического плана </w:t>
      </w:r>
      <w:r>
        <w:rPr>
          <w:spacing w:val="2"/>
        </w:rPr>
        <w:t xml:space="preserve">маркетинга. </w:t>
      </w:r>
      <w:r>
        <w:t xml:space="preserve">Они имеют следующие общие характеристики: </w:t>
      </w:r>
      <w:r>
        <w:rPr>
          <w:spacing w:val="2"/>
        </w:rPr>
        <w:t xml:space="preserve">конкретную </w:t>
      </w:r>
      <w:r>
        <w:t xml:space="preserve">ориентацию; точный целевой рынок; одного из руководителей маркетинга фирмы во главе; контроль над ресурсами; собственную стратегию; четко обозначенных конкурентов и отличительное </w:t>
      </w:r>
      <w:r>
        <w:rPr>
          <w:spacing w:val="5"/>
        </w:rPr>
        <w:t xml:space="preserve">пре- </w:t>
      </w:r>
      <w:r>
        <w:t xml:space="preserve">имущество. Концепция СХП была разработана для фирмы "Дженерал электрик" </w:t>
      </w:r>
      <w:r>
        <w:rPr>
          <w:vertAlign w:val="superscript"/>
        </w:rPr>
        <w:t>в</w:t>
      </w:r>
      <w:r>
        <w:t xml:space="preserve"> 1971г.,  в которой действовало 30 СХП различного размера (бытовая техника, средства освещения, электромоторы, электроника и др.). На основе изучения 1000 крупнейших фирм США учеными установлено, что типичная компания приблизительно может иметь около 30 СХП. Специализированная фирма может иметь и одно СХП. В современных условиях наряду с понятием СХП также применяется термин стратегический элемент бизнеса (СЭБ). Это тождественные понятия. СЭБ или СХП может быть подразделением компании, товарной группой, отдельным товаром или торговой</w:t>
      </w:r>
      <w:r>
        <w:rPr>
          <w:spacing w:val="37"/>
        </w:rPr>
        <w:t xml:space="preserve"> </w:t>
      </w:r>
      <w:r>
        <w:t>маркой.</w:t>
      </w:r>
    </w:p>
    <w:p w:rsidR="000E0C0A" w:rsidRDefault="000E0C0A" w:rsidP="000E0C0A">
      <w:pPr>
        <w:pStyle w:val="a3"/>
        <w:ind w:left="1250"/>
      </w:pPr>
      <w:r>
        <w:t>4.Ситуационный анализ.</w:t>
      </w:r>
    </w:p>
    <w:p w:rsidR="000E0C0A" w:rsidRDefault="000E0C0A" w:rsidP="000E0C0A">
      <w:pPr>
        <w:pStyle w:val="a3"/>
        <w:ind w:right="536" w:firstLine="288"/>
        <w:jc w:val="both"/>
      </w:pPr>
      <w:r>
        <w:t xml:space="preserve">Внутренние возможности и результаты деятельности компании </w:t>
      </w:r>
      <w:r>
        <w:rPr>
          <w:spacing w:val="2"/>
        </w:rPr>
        <w:t xml:space="preserve">составляют </w:t>
      </w:r>
      <w:r>
        <w:t xml:space="preserve">основу проведения ситуационного анализа. Результаты </w:t>
      </w:r>
      <w:r>
        <w:rPr>
          <w:spacing w:val="3"/>
        </w:rPr>
        <w:t xml:space="preserve">такого </w:t>
      </w:r>
      <w:r>
        <w:t xml:space="preserve">анализа отражаются в </w:t>
      </w:r>
      <w:r>
        <w:rPr>
          <w:spacing w:val="2"/>
        </w:rPr>
        <w:t xml:space="preserve">"SWOT- </w:t>
      </w:r>
      <w:r>
        <w:t xml:space="preserve">анализе" (первые буквы английских слов: strengths - сильные стороны, weaknesses - слабые стороны, opportunities - возможности и threats - опасности). На данном этапе изучают окружающую среду, возможности фирмы, определяют </w:t>
      </w:r>
      <w:r>
        <w:rPr>
          <w:spacing w:val="3"/>
        </w:rPr>
        <w:t xml:space="preserve">сильные </w:t>
      </w:r>
      <w:r>
        <w:t>и слабые стороны в сравнении с</w:t>
      </w:r>
      <w:r>
        <w:rPr>
          <w:spacing w:val="11"/>
        </w:rPr>
        <w:t xml:space="preserve"> </w:t>
      </w:r>
      <w:r>
        <w:t>конкурентами.</w:t>
      </w:r>
    </w:p>
    <w:p w:rsidR="000E0C0A" w:rsidRDefault="000E0C0A" w:rsidP="000E0C0A">
      <w:pPr>
        <w:pStyle w:val="a3"/>
        <w:spacing w:before="1"/>
        <w:ind w:left="1250"/>
      </w:pPr>
      <w:r>
        <w:t>5.Разработка стратегии маркетинга.</w:t>
      </w:r>
    </w:p>
    <w:p w:rsidR="000E0C0A" w:rsidRDefault="000E0C0A" w:rsidP="000E0C0A">
      <w:pPr>
        <w:pStyle w:val="a3"/>
        <w:ind w:right="537" w:firstLine="288"/>
        <w:jc w:val="both"/>
      </w:pPr>
      <w:r>
        <w:t xml:space="preserve">Стратегия маркетинга — это составная часть всего стратегического управления предприятием. Цель стратегии - добиться долгосрочных конкурентных преимуществ, которые обеспечат </w:t>
      </w:r>
      <w:r>
        <w:rPr>
          <w:spacing w:val="2"/>
        </w:rPr>
        <w:t xml:space="preserve">компании </w:t>
      </w:r>
      <w:r>
        <w:t>высокую рентабельность. Определение долгосрочных направлений деятельности компании, выбор конкретного  варианта  экономического роста является основой стратегического</w:t>
      </w:r>
      <w:r>
        <w:rPr>
          <w:spacing w:val="14"/>
        </w:rPr>
        <w:t xml:space="preserve"> </w:t>
      </w:r>
      <w:r>
        <w:t>планирования.</w:t>
      </w:r>
    </w:p>
    <w:p w:rsidR="000E0C0A" w:rsidRDefault="000E0C0A" w:rsidP="000E0C0A">
      <w:pPr>
        <w:pStyle w:val="a3"/>
        <w:spacing w:before="2" w:line="232" w:lineRule="auto"/>
        <w:ind w:right="507" w:firstLine="288"/>
        <w:jc w:val="both"/>
      </w:pPr>
      <w:r>
        <w:t xml:space="preserve">В теории маркетинга рассматриваются различные стратегии </w:t>
      </w:r>
      <w:r>
        <w:rPr>
          <w:spacing w:val="2"/>
        </w:rPr>
        <w:t xml:space="preserve">маркетинга, </w:t>
      </w:r>
      <w:r>
        <w:t xml:space="preserve">для их  выбора разработаны различные методы анализа с  </w:t>
      </w:r>
      <w:r>
        <w:rPr>
          <w:spacing w:val="2"/>
        </w:rPr>
        <w:t xml:space="preserve">использованием  </w:t>
      </w:r>
      <w:r>
        <w:t>разнообразных матриц и индикаторов конкурентоспособности. Популярными из них являются: матрица возможностей по товарам/рынкам, матрица "Бостон консалтинг групп", воздействие рыночной</w:t>
      </w:r>
      <w:r>
        <w:rPr>
          <w:spacing w:val="14"/>
        </w:rPr>
        <w:t xml:space="preserve"> </w:t>
      </w:r>
      <w:r>
        <w:t>стратегии</w:t>
      </w:r>
      <w:r>
        <w:rPr>
          <w:spacing w:val="15"/>
        </w:rPr>
        <w:t xml:space="preserve"> </w:t>
      </w:r>
      <w:r>
        <w:t>на</w:t>
      </w:r>
      <w:r>
        <w:rPr>
          <w:spacing w:val="12"/>
        </w:rPr>
        <w:t xml:space="preserve"> </w:t>
      </w:r>
      <w:r>
        <w:t>прибыль</w:t>
      </w:r>
      <w:r>
        <w:rPr>
          <w:spacing w:val="14"/>
        </w:rPr>
        <w:t xml:space="preserve"> </w:t>
      </w:r>
      <w:r>
        <w:t>/PIMS/</w:t>
      </w:r>
      <w:r>
        <w:rPr>
          <w:spacing w:val="15"/>
        </w:rPr>
        <w:t xml:space="preserve"> </w:t>
      </w:r>
      <w:r>
        <w:t>и</w:t>
      </w:r>
      <w:r>
        <w:rPr>
          <w:spacing w:val="14"/>
        </w:rPr>
        <w:t xml:space="preserve"> </w:t>
      </w:r>
      <w:r>
        <w:t>общая</w:t>
      </w:r>
      <w:r>
        <w:rPr>
          <w:spacing w:val="14"/>
        </w:rPr>
        <w:t xml:space="preserve"> </w:t>
      </w:r>
      <w:r>
        <w:t>стратегическая</w:t>
      </w:r>
      <w:r>
        <w:rPr>
          <w:spacing w:val="13"/>
        </w:rPr>
        <w:t xml:space="preserve"> </w:t>
      </w:r>
      <w:r>
        <w:t>модель</w:t>
      </w:r>
      <w:r>
        <w:rPr>
          <w:spacing w:val="15"/>
        </w:rPr>
        <w:t xml:space="preserve"> </w:t>
      </w:r>
      <w:r>
        <w:rPr>
          <w:spacing w:val="2"/>
        </w:rPr>
        <w:t>Портера.</w:t>
      </w:r>
      <w:r>
        <w:rPr>
          <w:spacing w:val="11"/>
        </w:rPr>
        <w:t xml:space="preserve"> </w:t>
      </w:r>
      <w:r>
        <w:t>В</w:t>
      </w:r>
    </w:p>
    <w:p w:rsidR="000E0C0A" w:rsidRDefault="000E0C0A" w:rsidP="000E0C0A">
      <w:pPr>
        <w:spacing w:line="232" w:lineRule="auto"/>
        <w:jc w:val="both"/>
        <w:sectPr w:rsidR="000E0C0A">
          <w:pgSz w:w="11910" w:h="16840"/>
          <w:pgMar w:top="1040" w:right="340" w:bottom="1240" w:left="740" w:header="0" w:footer="978" w:gutter="0"/>
          <w:cols w:space="720"/>
        </w:sectPr>
      </w:pPr>
    </w:p>
    <w:p w:rsidR="000E0C0A" w:rsidRDefault="000E0C0A" w:rsidP="000E0C0A">
      <w:pPr>
        <w:pStyle w:val="a3"/>
        <w:spacing w:before="68" w:line="232" w:lineRule="auto"/>
        <w:ind w:right="526"/>
        <w:jc w:val="both"/>
      </w:pPr>
      <w:r>
        <w:t>рамках всех этих подходов организация оценивает и использует все свои возможности, товары и направления деятельности. На основе этих оценок распределяются усилия и ресурсы предприятия, а также разрабатываются соответствующие стратегии маркетинга.</w:t>
      </w:r>
    </w:p>
    <w:p w:rsidR="000E0C0A" w:rsidRDefault="000E0C0A" w:rsidP="000E0C0A">
      <w:pPr>
        <w:pStyle w:val="a3"/>
        <w:spacing w:before="5"/>
        <w:ind w:left="0"/>
        <w:rPr>
          <w:sz w:val="23"/>
        </w:rPr>
      </w:pPr>
    </w:p>
    <w:p w:rsidR="000E0C0A" w:rsidRDefault="000E0C0A" w:rsidP="000E0C0A">
      <w:pPr>
        <w:pStyle w:val="a5"/>
        <w:numPr>
          <w:ilvl w:val="0"/>
          <w:numId w:val="7"/>
        </w:numPr>
        <w:tabs>
          <w:tab w:val="left" w:pos="1267"/>
        </w:tabs>
        <w:spacing w:before="1" w:line="232" w:lineRule="auto"/>
        <w:ind w:right="512" w:firstLine="0"/>
        <w:jc w:val="both"/>
        <w:rPr>
          <w:sz w:val="24"/>
        </w:rPr>
      </w:pPr>
      <w:r>
        <w:rPr>
          <w:b/>
          <w:sz w:val="24"/>
        </w:rPr>
        <w:t xml:space="preserve">Матрица возможностей по товарам / рынкам </w:t>
      </w:r>
      <w:r>
        <w:rPr>
          <w:sz w:val="24"/>
        </w:rPr>
        <w:t>предложена американским ученым И.Ансоффом. Эта модель предусматривает использование четырех альтернативных стратегий маркетинга для сохранения или увеличения сбыта: проникновение на рынок; развитие рынка; разработка товара;</w:t>
      </w:r>
      <w:r>
        <w:rPr>
          <w:spacing w:val="15"/>
          <w:sz w:val="24"/>
        </w:rPr>
        <w:t xml:space="preserve"> </w:t>
      </w:r>
      <w:r>
        <w:rPr>
          <w:sz w:val="24"/>
        </w:rPr>
        <w:t>диверсификация.</w:t>
      </w:r>
    </w:p>
    <w:p w:rsidR="000E0C0A" w:rsidRDefault="000E0C0A" w:rsidP="000E0C0A">
      <w:pPr>
        <w:pStyle w:val="a3"/>
        <w:spacing w:before="9" w:after="1"/>
        <w:ind w:left="0"/>
        <w:rPr>
          <w:sz w:val="23"/>
        </w:rPr>
      </w:pPr>
    </w:p>
    <w:tbl>
      <w:tblPr>
        <w:tblStyle w:val="TableNormal"/>
        <w:tblW w:w="0" w:type="auto"/>
        <w:tblInd w:w="96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498"/>
        <w:gridCol w:w="2348"/>
        <w:gridCol w:w="1825"/>
      </w:tblGrid>
      <w:tr w:rsidR="000E0C0A" w:rsidTr="00171080">
        <w:trPr>
          <w:trHeight w:val="376"/>
        </w:trPr>
        <w:tc>
          <w:tcPr>
            <w:tcW w:w="1498" w:type="dxa"/>
            <w:vMerge w:val="restart"/>
          </w:tcPr>
          <w:p w:rsidR="000E0C0A" w:rsidRDefault="000E0C0A" w:rsidP="00171080">
            <w:pPr>
              <w:pStyle w:val="TableParagraph"/>
              <w:rPr>
                <w:sz w:val="24"/>
              </w:rPr>
            </w:pPr>
          </w:p>
          <w:p w:rsidR="000E0C0A" w:rsidRDefault="000E0C0A" w:rsidP="00171080">
            <w:pPr>
              <w:pStyle w:val="TableParagraph"/>
              <w:spacing w:before="152"/>
              <w:ind w:left="88"/>
            </w:pPr>
            <w:r>
              <w:t>Старый товар</w:t>
            </w:r>
          </w:p>
        </w:tc>
        <w:tc>
          <w:tcPr>
            <w:tcW w:w="2348" w:type="dxa"/>
          </w:tcPr>
          <w:p w:rsidR="000E0C0A" w:rsidRDefault="000E0C0A" w:rsidP="00171080">
            <w:pPr>
              <w:pStyle w:val="TableParagraph"/>
              <w:spacing w:before="56"/>
              <w:ind w:left="271" w:right="266"/>
              <w:jc w:val="center"/>
            </w:pPr>
            <w:r>
              <w:t>Старый рынок</w:t>
            </w:r>
          </w:p>
        </w:tc>
        <w:tc>
          <w:tcPr>
            <w:tcW w:w="1825" w:type="dxa"/>
          </w:tcPr>
          <w:p w:rsidR="000E0C0A" w:rsidRDefault="000E0C0A" w:rsidP="00171080">
            <w:pPr>
              <w:pStyle w:val="TableParagraph"/>
              <w:spacing w:before="56"/>
              <w:ind w:left="91" w:right="80"/>
              <w:jc w:val="center"/>
            </w:pPr>
            <w:r>
              <w:t>Новый рынок</w:t>
            </w:r>
          </w:p>
        </w:tc>
      </w:tr>
      <w:tr w:rsidR="000E0C0A" w:rsidTr="00171080">
        <w:trPr>
          <w:trHeight w:val="342"/>
        </w:trPr>
        <w:tc>
          <w:tcPr>
            <w:tcW w:w="1498" w:type="dxa"/>
            <w:vMerge/>
            <w:tcBorders>
              <w:top w:val="nil"/>
            </w:tcBorders>
          </w:tcPr>
          <w:p w:rsidR="000E0C0A" w:rsidRDefault="000E0C0A" w:rsidP="00171080">
            <w:pPr>
              <w:rPr>
                <w:sz w:val="2"/>
                <w:szCs w:val="2"/>
              </w:rPr>
            </w:pPr>
          </w:p>
        </w:tc>
        <w:tc>
          <w:tcPr>
            <w:tcW w:w="2348" w:type="dxa"/>
          </w:tcPr>
          <w:p w:rsidR="000E0C0A" w:rsidRDefault="000E0C0A" w:rsidP="00171080">
            <w:pPr>
              <w:pStyle w:val="TableParagraph"/>
              <w:spacing w:line="242" w:lineRule="exact"/>
              <w:ind w:left="271" w:right="267"/>
              <w:jc w:val="center"/>
            </w:pPr>
            <w:r>
              <w:t>Проникновение на</w:t>
            </w:r>
          </w:p>
        </w:tc>
        <w:tc>
          <w:tcPr>
            <w:tcW w:w="1825" w:type="dxa"/>
          </w:tcPr>
          <w:p w:rsidR="000E0C0A" w:rsidRDefault="000E0C0A" w:rsidP="00171080">
            <w:pPr>
              <w:pStyle w:val="TableParagraph"/>
              <w:spacing w:before="36"/>
              <w:ind w:left="89" w:right="80"/>
              <w:jc w:val="center"/>
            </w:pPr>
            <w:r>
              <w:t>Развитие рынка</w:t>
            </w:r>
          </w:p>
        </w:tc>
      </w:tr>
      <w:tr w:rsidR="000E0C0A" w:rsidTr="00171080">
        <w:trPr>
          <w:trHeight w:val="340"/>
        </w:trPr>
        <w:tc>
          <w:tcPr>
            <w:tcW w:w="1498" w:type="dxa"/>
          </w:tcPr>
          <w:p w:rsidR="000E0C0A" w:rsidRDefault="000E0C0A" w:rsidP="00171080">
            <w:pPr>
              <w:pStyle w:val="TableParagraph"/>
              <w:spacing w:before="36"/>
              <w:ind w:left="201"/>
            </w:pPr>
            <w:r>
              <w:t>Новый товар</w:t>
            </w:r>
          </w:p>
        </w:tc>
        <w:tc>
          <w:tcPr>
            <w:tcW w:w="2348" w:type="dxa"/>
          </w:tcPr>
          <w:p w:rsidR="000E0C0A" w:rsidRDefault="000E0C0A" w:rsidP="00171080">
            <w:pPr>
              <w:pStyle w:val="TableParagraph"/>
              <w:spacing w:before="36"/>
              <w:ind w:left="271" w:right="266"/>
              <w:jc w:val="center"/>
            </w:pPr>
            <w:r>
              <w:t>Разработка товара</w:t>
            </w:r>
          </w:p>
        </w:tc>
        <w:tc>
          <w:tcPr>
            <w:tcW w:w="1825" w:type="dxa"/>
          </w:tcPr>
          <w:p w:rsidR="000E0C0A" w:rsidRDefault="000E0C0A" w:rsidP="00171080">
            <w:pPr>
              <w:pStyle w:val="TableParagraph"/>
              <w:spacing w:before="36"/>
              <w:ind w:left="93" w:right="80"/>
              <w:jc w:val="center"/>
            </w:pPr>
            <w:r>
              <w:t>Диверсификация</w:t>
            </w:r>
          </w:p>
        </w:tc>
      </w:tr>
    </w:tbl>
    <w:p w:rsidR="000E0C0A" w:rsidRDefault="000E0C0A" w:rsidP="000E0C0A">
      <w:pPr>
        <w:pStyle w:val="a3"/>
        <w:spacing w:line="258" w:lineRule="exact"/>
        <w:ind w:left="1902"/>
      </w:pPr>
      <w:r>
        <w:t>Рис. 1. Матрица возможностей по товарам / рынкам</w:t>
      </w:r>
    </w:p>
    <w:p w:rsidR="000E0C0A" w:rsidRDefault="000E0C0A" w:rsidP="000E0C0A">
      <w:pPr>
        <w:pStyle w:val="a3"/>
        <w:spacing w:line="235" w:lineRule="auto"/>
        <w:ind w:left="1010" w:right="561" w:firstLine="249"/>
        <w:jc w:val="both"/>
      </w:pPr>
      <w:r>
        <w:t xml:space="preserve">Выбор стратегии зависит от степени насыщенности рынка и </w:t>
      </w:r>
      <w:r>
        <w:rPr>
          <w:spacing w:val="2"/>
        </w:rPr>
        <w:t xml:space="preserve">возможности </w:t>
      </w:r>
      <w:r>
        <w:t>компании постоянно обновлять производство. Две или более стратегии могут</w:t>
      </w:r>
      <w:r>
        <w:rPr>
          <w:spacing w:val="58"/>
        </w:rPr>
        <w:t xml:space="preserve"> </w:t>
      </w:r>
      <w:r>
        <w:t>сочетаться.</w:t>
      </w:r>
    </w:p>
    <w:p w:rsidR="000E0C0A" w:rsidRDefault="000E0C0A" w:rsidP="000E0C0A">
      <w:pPr>
        <w:pStyle w:val="a3"/>
        <w:spacing w:line="232" w:lineRule="auto"/>
        <w:ind w:left="1019" w:right="545" w:firstLine="249"/>
        <w:jc w:val="both"/>
      </w:pPr>
      <w:r>
        <w:t>Стратегия проникновения на рынок применяется с целью расширения сбыта имеющихся товаров на существующих рынках при помощи интенсификации товародвижения, продвижения товаров и конкурентоспособных цен.</w:t>
      </w:r>
    </w:p>
    <w:p w:rsidR="000E0C0A" w:rsidRDefault="000E0C0A" w:rsidP="000E0C0A">
      <w:pPr>
        <w:pStyle w:val="a3"/>
        <w:spacing w:line="232" w:lineRule="auto"/>
        <w:ind w:left="1019" w:right="504" w:firstLine="230"/>
        <w:jc w:val="both"/>
      </w:pPr>
      <w:r>
        <w:t>Стратегия развития рынка заключается в стремлении развития фирмы увеличить сбыт существующих товаров на новых рынках или а побуждении потребителей по-новому использовать имеющуюся продукцию. Основная цель данной стратегии - расширить рынок. Эта цель может быть достигнута за счет следующих маркетинговых действий:</w:t>
      </w:r>
    </w:p>
    <w:p w:rsidR="000E0C0A" w:rsidRDefault="000E0C0A" w:rsidP="000E0C0A">
      <w:pPr>
        <w:pStyle w:val="a5"/>
        <w:numPr>
          <w:ilvl w:val="1"/>
          <w:numId w:val="7"/>
        </w:numPr>
        <w:tabs>
          <w:tab w:val="left" w:pos="1567"/>
        </w:tabs>
        <w:spacing w:line="232" w:lineRule="auto"/>
        <w:ind w:right="1018" w:hanging="268"/>
        <w:rPr>
          <w:sz w:val="24"/>
        </w:rPr>
      </w:pPr>
      <w:r>
        <w:rPr>
          <w:sz w:val="24"/>
        </w:rPr>
        <w:t xml:space="preserve">в результате изменения стилей жизни и демографических </w:t>
      </w:r>
      <w:r>
        <w:rPr>
          <w:spacing w:val="2"/>
          <w:sz w:val="24"/>
        </w:rPr>
        <w:t xml:space="preserve">факторов </w:t>
      </w:r>
      <w:r>
        <w:rPr>
          <w:sz w:val="24"/>
        </w:rPr>
        <w:t>возникают новые</w:t>
      </w:r>
      <w:r>
        <w:rPr>
          <w:spacing w:val="3"/>
          <w:sz w:val="24"/>
        </w:rPr>
        <w:t xml:space="preserve"> </w:t>
      </w:r>
      <w:r>
        <w:rPr>
          <w:sz w:val="24"/>
        </w:rPr>
        <w:t>сегменты;</w:t>
      </w:r>
    </w:p>
    <w:p w:rsidR="000E0C0A" w:rsidRDefault="000E0C0A" w:rsidP="000E0C0A">
      <w:pPr>
        <w:pStyle w:val="a5"/>
        <w:numPr>
          <w:ilvl w:val="1"/>
          <w:numId w:val="7"/>
        </w:numPr>
        <w:tabs>
          <w:tab w:val="left" w:pos="1567"/>
        </w:tabs>
        <w:spacing w:line="265" w:lineRule="exact"/>
        <w:ind w:hanging="268"/>
        <w:rPr>
          <w:sz w:val="24"/>
        </w:rPr>
      </w:pPr>
      <w:r>
        <w:rPr>
          <w:sz w:val="24"/>
        </w:rPr>
        <w:t>для популярного продукта выявляются другие области</w:t>
      </w:r>
      <w:r>
        <w:rPr>
          <w:spacing w:val="26"/>
          <w:sz w:val="24"/>
        </w:rPr>
        <w:t xml:space="preserve"> </w:t>
      </w:r>
      <w:r>
        <w:rPr>
          <w:spacing w:val="2"/>
          <w:sz w:val="24"/>
        </w:rPr>
        <w:t>применения;</w:t>
      </w:r>
    </w:p>
    <w:p w:rsidR="000E0C0A" w:rsidRDefault="000E0C0A" w:rsidP="000E0C0A">
      <w:pPr>
        <w:pStyle w:val="a5"/>
        <w:numPr>
          <w:ilvl w:val="1"/>
          <w:numId w:val="7"/>
        </w:numPr>
        <w:tabs>
          <w:tab w:val="left" w:pos="1567"/>
        </w:tabs>
        <w:spacing w:line="269" w:lineRule="exact"/>
        <w:ind w:hanging="268"/>
        <w:rPr>
          <w:sz w:val="24"/>
        </w:rPr>
      </w:pPr>
      <w:r>
        <w:rPr>
          <w:sz w:val="24"/>
        </w:rPr>
        <w:t>выявляются новые географические</w:t>
      </w:r>
      <w:r>
        <w:rPr>
          <w:spacing w:val="9"/>
          <w:sz w:val="24"/>
        </w:rPr>
        <w:t xml:space="preserve"> </w:t>
      </w:r>
      <w:r>
        <w:rPr>
          <w:sz w:val="24"/>
        </w:rPr>
        <w:t>рынки;</w:t>
      </w:r>
    </w:p>
    <w:p w:rsidR="000E0C0A" w:rsidRDefault="000E0C0A" w:rsidP="000E0C0A">
      <w:pPr>
        <w:pStyle w:val="a5"/>
        <w:numPr>
          <w:ilvl w:val="1"/>
          <w:numId w:val="7"/>
        </w:numPr>
        <w:tabs>
          <w:tab w:val="left" w:pos="1567"/>
        </w:tabs>
        <w:spacing w:line="268" w:lineRule="exact"/>
        <w:ind w:hanging="268"/>
        <w:rPr>
          <w:sz w:val="24"/>
        </w:rPr>
      </w:pPr>
      <w:r>
        <w:rPr>
          <w:sz w:val="24"/>
        </w:rPr>
        <w:t>появляются новые сегменты рынка, спрос на которых еще не</w:t>
      </w:r>
      <w:r>
        <w:rPr>
          <w:spacing w:val="49"/>
          <w:sz w:val="24"/>
        </w:rPr>
        <w:t xml:space="preserve"> </w:t>
      </w:r>
      <w:r>
        <w:rPr>
          <w:sz w:val="24"/>
        </w:rPr>
        <w:t>удовлетворен;</w:t>
      </w:r>
    </w:p>
    <w:p w:rsidR="000E0C0A" w:rsidRDefault="000E0C0A" w:rsidP="000E0C0A">
      <w:pPr>
        <w:pStyle w:val="a5"/>
        <w:numPr>
          <w:ilvl w:val="1"/>
          <w:numId w:val="7"/>
        </w:numPr>
        <w:tabs>
          <w:tab w:val="left" w:pos="1670"/>
        </w:tabs>
        <w:spacing w:before="2" w:line="232" w:lineRule="auto"/>
        <w:ind w:left="990" w:right="540" w:firstLine="298"/>
        <w:jc w:val="both"/>
        <w:rPr>
          <w:sz w:val="24"/>
        </w:rPr>
      </w:pPr>
      <w:r>
        <w:rPr>
          <w:sz w:val="24"/>
        </w:rPr>
        <w:t>в результате интернационализации и глобализации рынков расширяются их границы; Стратегия разработки товара заключается в попытках фирмы увеличить продажу за счет создания новых или модифицированных товаров для ныне существующих</w:t>
      </w:r>
      <w:r>
        <w:rPr>
          <w:spacing w:val="6"/>
          <w:sz w:val="24"/>
        </w:rPr>
        <w:t xml:space="preserve"> </w:t>
      </w:r>
      <w:r>
        <w:rPr>
          <w:sz w:val="24"/>
        </w:rPr>
        <w:t>рынков.</w:t>
      </w:r>
    </w:p>
    <w:p w:rsidR="000E0C0A" w:rsidRDefault="000E0C0A" w:rsidP="000E0C0A">
      <w:pPr>
        <w:pStyle w:val="a3"/>
        <w:spacing w:before="2" w:line="232" w:lineRule="auto"/>
        <w:ind w:left="1000" w:right="536" w:firstLine="278"/>
        <w:jc w:val="both"/>
      </w:pPr>
      <w:r>
        <w:t>Стратегия диверсификации предполагает выход фирмы на новые рынки с новыми товарами. Эти товары могут быть новыми для отрасли или только для фирмы.</w:t>
      </w:r>
    </w:p>
    <w:p w:rsidR="000E0C0A" w:rsidRDefault="000E0C0A" w:rsidP="000E0C0A">
      <w:pPr>
        <w:pStyle w:val="a3"/>
        <w:spacing w:line="232" w:lineRule="auto"/>
        <w:ind w:right="512" w:firstLine="297"/>
        <w:jc w:val="both"/>
      </w:pPr>
      <w:r>
        <w:t>При стратегии диверсификации фирма отходит от исходных сфер деятельности и переходит к новым. Причины: стагнирующие рынки, уменьшение риска, финансовые выгоды.</w:t>
      </w:r>
    </w:p>
    <w:p w:rsidR="000E0C0A" w:rsidRDefault="000E0C0A" w:rsidP="000E0C0A">
      <w:pPr>
        <w:pStyle w:val="a3"/>
        <w:spacing w:line="232" w:lineRule="auto"/>
        <w:ind w:right="515" w:firstLine="278"/>
        <w:jc w:val="both"/>
      </w:pPr>
      <w:r>
        <w:t>Выбор стратегии зависит от ресурсов предприятия и его готовности к риску. Если предприятие имеет большие ресурсы, но не желает рисковать, он может использовать стратегию развития продукта. Если ресурсов недостаточно, можно избрать стратегию развития рынка.</w:t>
      </w:r>
    </w:p>
    <w:p w:rsidR="000E0C0A" w:rsidRDefault="000E0C0A" w:rsidP="000E0C0A">
      <w:pPr>
        <w:pStyle w:val="a3"/>
        <w:spacing w:before="5"/>
        <w:ind w:left="0"/>
        <w:rPr>
          <w:sz w:val="23"/>
        </w:rPr>
      </w:pPr>
    </w:p>
    <w:p w:rsidR="000E0C0A" w:rsidRDefault="000E0C0A" w:rsidP="000E0C0A">
      <w:pPr>
        <w:pStyle w:val="a5"/>
        <w:numPr>
          <w:ilvl w:val="0"/>
          <w:numId w:val="7"/>
        </w:numPr>
        <w:tabs>
          <w:tab w:val="left" w:pos="1259"/>
        </w:tabs>
        <w:spacing w:line="232" w:lineRule="auto"/>
        <w:ind w:right="508" w:firstLine="0"/>
        <w:jc w:val="both"/>
        <w:rPr>
          <w:sz w:val="24"/>
        </w:rPr>
      </w:pPr>
      <w:r>
        <w:rPr>
          <w:b/>
          <w:sz w:val="24"/>
        </w:rPr>
        <w:t>Матрица "Доля рынка - рост рынка" или Портфолио-анализ</w:t>
      </w:r>
      <w:r>
        <w:rPr>
          <w:sz w:val="24"/>
        </w:rPr>
        <w:t xml:space="preserve">, была разработана американской консультационной фирмой "Бостон консалтинг групп" из штата Массачусетс в конце </w:t>
      </w:r>
      <w:r>
        <w:rPr>
          <w:spacing w:val="2"/>
          <w:sz w:val="24"/>
        </w:rPr>
        <w:t xml:space="preserve">60-х </w:t>
      </w:r>
      <w:r>
        <w:rPr>
          <w:sz w:val="24"/>
        </w:rPr>
        <w:t xml:space="preserve">годов. Фирма  описывается  с помощью Портфолио-анализа,  как совокупность стратегических хозяйственных подразделений (СХП). Эта </w:t>
      </w:r>
      <w:r>
        <w:rPr>
          <w:spacing w:val="3"/>
          <w:sz w:val="24"/>
        </w:rPr>
        <w:t xml:space="preserve">модель </w:t>
      </w:r>
      <w:r>
        <w:rPr>
          <w:sz w:val="24"/>
        </w:rPr>
        <w:t>основывалась на концепции жизненного цикла продукта и кривой опыта  и использовалась в основном для оценки потребности в</w:t>
      </w:r>
      <w:r>
        <w:rPr>
          <w:spacing w:val="40"/>
          <w:sz w:val="24"/>
        </w:rPr>
        <w:t xml:space="preserve"> </w:t>
      </w:r>
      <w:r>
        <w:rPr>
          <w:sz w:val="24"/>
        </w:rPr>
        <w:t>финансировании.</w:t>
      </w:r>
    </w:p>
    <w:p w:rsidR="000E0C0A" w:rsidRDefault="000E0C0A" w:rsidP="000E0C0A">
      <w:pPr>
        <w:pStyle w:val="a5"/>
        <w:numPr>
          <w:ilvl w:val="1"/>
          <w:numId w:val="4"/>
        </w:numPr>
        <w:tabs>
          <w:tab w:val="left" w:pos="1109"/>
        </w:tabs>
        <w:spacing w:before="2" w:line="232" w:lineRule="auto"/>
        <w:ind w:right="510" w:firstLine="0"/>
        <w:jc w:val="both"/>
        <w:rPr>
          <w:sz w:val="24"/>
        </w:rPr>
      </w:pPr>
      <w:r>
        <w:rPr>
          <w:sz w:val="24"/>
        </w:rPr>
        <w:t xml:space="preserve">Кривая опыта. Эту идею выдвинул офицер американской армии </w:t>
      </w:r>
      <w:r>
        <w:rPr>
          <w:spacing w:val="2"/>
          <w:sz w:val="24"/>
        </w:rPr>
        <w:t xml:space="preserve">военно-воздушных </w:t>
      </w:r>
      <w:r>
        <w:rPr>
          <w:sz w:val="24"/>
        </w:rPr>
        <w:t xml:space="preserve">сил из штата Огайо Райт Паттерсон. С </w:t>
      </w:r>
      <w:r>
        <w:rPr>
          <w:spacing w:val="2"/>
          <w:sz w:val="24"/>
        </w:rPr>
        <w:t xml:space="preserve">ростом </w:t>
      </w:r>
      <w:r>
        <w:rPr>
          <w:sz w:val="24"/>
        </w:rPr>
        <w:t xml:space="preserve">объема производства и опыта снижаются затраты ресурсов на единицу продукции. При удвоении объема производства удельные затраты снижаются в среднем на </w:t>
      </w:r>
      <w:r>
        <w:rPr>
          <w:spacing w:val="2"/>
          <w:sz w:val="24"/>
        </w:rPr>
        <w:t xml:space="preserve">20-30%. </w:t>
      </w:r>
      <w:r>
        <w:rPr>
          <w:sz w:val="24"/>
        </w:rPr>
        <w:t>Для этого необходимо увеличивать  долю  рынка или выбирать растущие</w:t>
      </w:r>
      <w:r>
        <w:rPr>
          <w:spacing w:val="15"/>
          <w:sz w:val="24"/>
        </w:rPr>
        <w:t xml:space="preserve"> </w:t>
      </w:r>
      <w:r>
        <w:rPr>
          <w:spacing w:val="2"/>
          <w:sz w:val="24"/>
        </w:rPr>
        <w:t>рынки.</w:t>
      </w:r>
    </w:p>
    <w:p w:rsidR="000E0C0A" w:rsidRDefault="000E0C0A" w:rsidP="000E0C0A">
      <w:pPr>
        <w:spacing w:line="232" w:lineRule="auto"/>
        <w:jc w:val="both"/>
        <w:rPr>
          <w:sz w:val="24"/>
        </w:rPr>
        <w:sectPr w:rsidR="000E0C0A">
          <w:pgSz w:w="11910" w:h="16840"/>
          <w:pgMar w:top="1040" w:right="340" w:bottom="1240" w:left="740" w:header="0" w:footer="978" w:gutter="0"/>
          <w:cols w:space="720"/>
        </w:sectPr>
      </w:pPr>
    </w:p>
    <w:p w:rsidR="000E0C0A" w:rsidRDefault="000E0C0A" w:rsidP="000E0C0A">
      <w:pPr>
        <w:pStyle w:val="a5"/>
        <w:numPr>
          <w:ilvl w:val="1"/>
          <w:numId w:val="4"/>
        </w:numPr>
        <w:tabs>
          <w:tab w:val="left" w:pos="1107"/>
        </w:tabs>
        <w:spacing w:before="61" w:line="272" w:lineRule="exact"/>
        <w:ind w:left="1106" w:hanging="144"/>
        <w:rPr>
          <w:sz w:val="24"/>
        </w:rPr>
      </w:pPr>
      <w:r>
        <w:rPr>
          <w:sz w:val="24"/>
        </w:rPr>
        <w:t>Концепция</w:t>
      </w:r>
      <w:r>
        <w:rPr>
          <w:spacing w:val="2"/>
          <w:sz w:val="24"/>
        </w:rPr>
        <w:t xml:space="preserve"> </w:t>
      </w:r>
      <w:r>
        <w:rPr>
          <w:sz w:val="24"/>
        </w:rPr>
        <w:t>ЖЦТ.</w:t>
      </w:r>
    </w:p>
    <w:p w:rsidR="000E0C0A" w:rsidRDefault="000E0C0A" w:rsidP="000E0C0A">
      <w:pPr>
        <w:pStyle w:val="a3"/>
        <w:spacing w:before="3" w:line="232" w:lineRule="auto"/>
        <w:ind w:left="1000" w:right="524" w:firstLine="240"/>
        <w:jc w:val="both"/>
      </w:pPr>
      <w:r>
        <w:t>Матрица "Бостон консалтинг групп" позволяет  компании классифицировать каждый  из своих СХП по его доле на рынке относительно основных конкурентов и темпам роста продаж.</w:t>
      </w:r>
    </w:p>
    <w:p w:rsidR="000E0C0A" w:rsidRDefault="000E0C0A" w:rsidP="000E0C0A">
      <w:pPr>
        <w:pStyle w:val="a3"/>
        <w:spacing w:before="2" w:line="232" w:lineRule="auto"/>
        <w:ind w:left="990" w:right="518" w:firstLine="287"/>
        <w:jc w:val="both"/>
      </w:pPr>
      <w:r>
        <w:t xml:space="preserve">Для того чтобы использовать матрицу БКГ, нужно на </w:t>
      </w:r>
      <w:r>
        <w:rPr>
          <w:spacing w:val="2"/>
        </w:rPr>
        <w:t xml:space="preserve">вертикальной  </w:t>
      </w:r>
      <w:r>
        <w:t xml:space="preserve">оси зафиксировать относительные темпы роста рынка данного предприятия (скорость роста объема продаж), и на другой - относительную рыночную долю отдельных продуктов компании. Используя матрицу, предприятие может определить, </w:t>
      </w:r>
      <w:r>
        <w:rPr>
          <w:spacing w:val="2"/>
        </w:rPr>
        <w:t xml:space="preserve">во-первых, </w:t>
      </w:r>
      <w:r>
        <w:t xml:space="preserve">какое из ее производств играет ведущую роль по </w:t>
      </w:r>
      <w:r>
        <w:rPr>
          <w:spacing w:val="2"/>
        </w:rPr>
        <w:t xml:space="preserve">сравнению </w:t>
      </w:r>
      <w:r>
        <w:t xml:space="preserve">с конкурентами и, </w:t>
      </w:r>
      <w:r>
        <w:rPr>
          <w:spacing w:val="2"/>
        </w:rPr>
        <w:t xml:space="preserve">во-вторых, </w:t>
      </w:r>
      <w:r>
        <w:t>какова динамика их рынков: развиваются они, стабилизируются или сокращаются. Матрица выделяет по позиции четыре типа СХП и предполагает стратегии для каждого из них.    По терминологии "Портфолио" они получили названия: "звезды", "дойные коровы", "трудные дети" ("вопросительные знаки") и "собаки"</w:t>
      </w:r>
      <w:r>
        <w:rPr>
          <w:spacing w:val="24"/>
        </w:rPr>
        <w:t xml:space="preserve"> </w:t>
      </w:r>
      <w:r>
        <w:t>(рис.2).</w:t>
      </w:r>
    </w:p>
    <w:p w:rsidR="000E0C0A" w:rsidRDefault="000E0C0A" w:rsidP="000E0C0A">
      <w:pPr>
        <w:pStyle w:val="a3"/>
        <w:spacing w:before="10"/>
        <w:ind w:left="0"/>
        <w:rPr>
          <w:sz w:val="23"/>
        </w:rPr>
      </w:pPr>
    </w:p>
    <w:tbl>
      <w:tblPr>
        <w:tblStyle w:val="TableNormal"/>
        <w:tblW w:w="0" w:type="auto"/>
        <w:tblInd w:w="15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341"/>
        <w:gridCol w:w="2521"/>
        <w:gridCol w:w="2881"/>
      </w:tblGrid>
      <w:tr w:rsidR="000E0C0A" w:rsidTr="00171080">
        <w:trPr>
          <w:trHeight w:val="367"/>
        </w:trPr>
        <w:tc>
          <w:tcPr>
            <w:tcW w:w="2341" w:type="dxa"/>
            <w:vMerge w:val="restart"/>
          </w:tcPr>
          <w:p w:rsidR="000E0C0A" w:rsidRDefault="000E0C0A" w:rsidP="00171080">
            <w:pPr>
              <w:pStyle w:val="TableParagraph"/>
            </w:pPr>
          </w:p>
        </w:tc>
        <w:tc>
          <w:tcPr>
            <w:tcW w:w="5402" w:type="dxa"/>
            <w:gridSpan w:val="2"/>
          </w:tcPr>
          <w:p w:rsidR="000E0C0A" w:rsidRDefault="000E0C0A" w:rsidP="00171080">
            <w:pPr>
              <w:pStyle w:val="TableParagraph"/>
              <w:spacing w:before="51"/>
              <w:ind w:left="1403"/>
            </w:pPr>
            <w:r>
              <w:t>Относительная доля рынка</w:t>
            </w:r>
          </w:p>
        </w:tc>
      </w:tr>
      <w:tr w:rsidR="000E0C0A" w:rsidTr="00171080">
        <w:trPr>
          <w:trHeight w:val="332"/>
        </w:trPr>
        <w:tc>
          <w:tcPr>
            <w:tcW w:w="2341" w:type="dxa"/>
            <w:vMerge/>
            <w:tcBorders>
              <w:top w:val="nil"/>
            </w:tcBorders>
          </w:tcPr>
          <w:p w:rsidR="000E0C0A" w:rsidRDefault="000E0C0A" w:rsidP="00171080">
            <w:pPr>
              <w:rPr>
                <w:sz w:val="2"/>
                <w:szCs w:val="2"/>
              </w:rPr>
            </w:pPr>
          </w:p>
        </w:tc>
        <w:tc>
          <w:tcPr>
            <w:tcW w:w="2521" w:type="dxa"/>
          </w:tcPr>
          <w:p w:rsidR="000E0C0A" w:rsidRDefault="000E0C0A" w:rsidP="00171080">
            <w:pPr>
              <w:pStyle w:val="TableParagraph"/>
              <w:spacing w:before="32"/>
              <w:ind w:left="402" w:right="395"/>
              <w:jc w:val="center"/>
            </w:pPr>
            <w:r>
              <w:t>Высокая</w:t>
            </w:r>
          </w:p>
        </w:tc>
        <w:tc>
          <w:tcPr>
            <w:tcW w:w="2881" w:type="dxa"/>
          </w:tcPr>
          <w:p w:rsidR="000E0C0A" w:rsidRDefault="000E0C0A" w:rsidP="00171080">
            <w:pPr>
              <w:pStyle w:val="TableParagraph"/>
              <w:spacing w:before="32"/>
              <w:ind w:left="670" w:right="664"/>
              <w:jc w:val="center"/>
            </w:pPr>
            <w:r>
              <w:t>Низкая</w:t>
            </w:r>
          </w:p>
        </w:tc>
      </w:tr>
      <w:tr w:rsidR="000E0C0A" w:rsidTr="00171080">
        <w:trPr>
          <w:trHeight w:val="342"/>
        </w:trPr>
        <w:tc>
          <w:tcPr>
            <w:tcW w:w="2341" w:type="dxa"/>
          </w:tcPr>
          <w:p w:rsidR="000E0C0A" w:rsidRDefault="000E0C0A" w:rsidP="00171080">
            <w:pPr>
              <w:pStyle w:val="TableParagraph"/>
              <w:spacing w:line="242" w:lineRule="exact"/>
              <w:ind w:left="412"/>
            </w:pPr>
            <w:r>
              <w:t>Высокий рост</w:t>
            </w:r>
          </w:p>
        </w:tc>
        <w:tc>
          <w:tcPr>
            <w:tcW w:w="2521" w:type="dxa"/>
          </w:tcPr>
          <w:p w:rsidR="000E0C0A" w:rsidRDefault="000E0C0A" w:rsidP="00171080">
            <w:pPr>
              <w:pStyle w:val="TableParagraph"/>
              <w:spacing w:before="36"/>
              <w:ind w:left="402" w:right="397"/>
              <w:jc w:val="center"/>
            </w:pPr>
            <w:r>
              <w:t>"Звезды"</w:t>
            </w:r>
          </w:p>
        </w:tc>
        <w:tc>
          <w:tcPr>
            <w:tcW w:w="2881" w:type="dxa"/>
          </w:tcPr>
          <w:p w:rsidR="000E0C0A" w:rsidRDefault="000E0C0A" w:rsidP="00171080">
            <w:pPr>
              <w:pStyle w:val="TableParagraph"/>
              <w:spacing w:before="36"/>
              <w:ind w:left="670" w:right="667"/>
              <w:jc w:val="center"/>
            </w:pPr>
            <w:r>
              <w:t>"Трудные дети"</w:t>
            </w:r>
          </w:p>
        </w:tc>
      </w:tr>
      <w:tr w:rsidR="000E0C0A" w:rsidTr="00171080">
        <w:trPr>
          <w:trHeight w:val="337"/>
        </w:trPr>
        <w:tc>
          <w:tcPr>
            <w:tcW w:w="2341" w:type="dxa"/>
          </w:tcPr>
          <w:p w:rsidR="000E0C0A" w:rsidRDefault="000E0C0A" w:rsidP="00171080">
            <w:pPr>
              <w:pStyle w:val="TableParagraph"/>
              <w:spacing w:line="242" w:lineRule="exact"/>
              <w:ind w:left="477"/>
            </w:pPr>
            <w:r>
              <w:t>Низкий рост</w:t>
            </w:r>
          </w:p>
        </w:tc>
        <w:tc>
          <w:tcPr>
            <w:tcW w:w="2521" w:type="dxa"/>
          </w:tcPr>
          <w:p w:rsidR="000E0C0A" w:rsidRDefault="000E0C0A" w:rsidP="00171080">
            <w:pPr>
              <w:pStyle w:val="TableParagraph"/>
              <w:spacing w:before="34"/>
              <w:ind w:left="402" w:right="398"/>
              <w:jc w:val="center"/>
            </w:pPr>
            <w:r>
              <w:t>"Дойные коровы"</w:t>
            </w:r>
          </w:p>
        </w:tc>
        <w:tc>
          <w:tcPr>
            <w:tcW w:w="2881" w:type="dxa"/>
          </w:tcPr>
          <w:p w:rsidR="000E0C0A" w:rsidRDefault="000E0C0A" w:rsidP="00171080">
            <w:pPr>
              <w:pStyle w:val="TableParagraph"/>
              <w:spacing w:before="34"/>
              <w:ind w:left="670" w:right="663"/>
              <w:jc w:val="center"/>
            </w:pPr>
            <w:r>
              <w:t>"Собаки"</w:t>
            </w:r>
          </w:p>
        </w:tc>
      </w:tr>
    </w:tbl>
    <w:p w:rsidR="000E0C0A" w:rsidRDefault="000E0C0A" w:rsidP="000E0C0A">
      <w:pPr>
        <w:pStyle w:val="a3"/>
        <w:ind w:left="3998"/>
      </w:pPr>
      <w:r>
        <w:t>Рис.2. Матрица "Бостон консалтинг групп"</w:t>
      </w:r>
    </w:p>
    <w:p w:rsidR="000E0C0A" w:rsidRDefault="000E0C0A" w:rsidP="000E0C0A">
      <w:pPr>
        <w:pStyle w:val="a3"/>
        <w:spacing w:before="1"/>
        <w:ind w:left="0"/>
        <w:rPr>
          <w:sz w:val="23"/>
        </w:rPr>
      </w:pPr>
    </w:p>
    <w:p w:rsidR="000E0C0A" w:rsidRDefault="000E0C0A" w:rsidP="000E0C0A">
      <w:pPr>
        <w:pStyle w:val="a3"/>
        <w:spacing w:line="232" w:lineRule="auto"/>
        <w:ind w:left="971" w:right="555" w:firstLine="297"/>
        <w:jc w:val="both"/>
      </w:pPr>
      <w:r>
        <w:t xml:space="preserve">"Звезды" находятся в левом верхнем секторе. Это фирмы, </w:t>
      </w:r>
      <w:r>
        <w:rPr>
          <w:spacing w:val="2"/>
        </w:rPr>
        <w:t xml:space="preserve">занимающие </w:t>
      </w:r>
      <w:r>
        <w:t xml:space="preserve">значительную долю рынка в развивающейся отрасли. Они дают значительные прибыли, но требуют больших объемов ресурсов для финансирования продолжающегося роста. Долю на  рынке можно поддерживать или увеличить через снижение цены, большой объем рекламы, изменение продукции или обширное распределение. Со </w:t>
      </w:r>
      <w:r>
        <w:rPr>
          <w:spacing w:val="3"/>
        </w:rPr>
        <w:t xml:space="preserve">временем </w:t>
      </w:r>
      <w:r>
        <w:t>развитие замедляется, и "звезды" превращаются в "дойные</w:t>
      </w:r>
      <w:r>
        <w:rPr>
          <w:spacing w:val="24"/>
        </w:rPr>
        <w:t xml:space="preserve"> </w:t>
      </w:r>
      <w:r>
        <w:rPr>
          <w:spacing w:val="2"/>
        </w:rPr>
        <w:t>коровы".</w:t>
      </w:r>
    </w:p>
    <w:p w:rsidR="000E0C0A" w:rsidRDefault="000E0C0A" w:rsidP="000E0C0A">
      <w:pPr>
        <w:pStyle w:val="a3"/>
        <w:spacing w:before="2" w:line="232" w:lineRule="auto"/>
        <w:ind w:right="539" w:firstLine="288"/>
        <w:jc w:val="both"/>
      </w:pPr>
      <w:r>
        <w:t xml:space="preserve">В левом нижнем секторе находятся фирмы, именуемые </w:t>
      </w:r>
      <w:r>
        <w:rPr>
          <w:spacing w:val="2"/>
        </w:rPr>
        <w:t xml:space="preserve">"дойными </w:t>
      </w:r>
      <w:r>
        <w:t xml:space="preserve">коровами". Это фирмы, завоевывавшие большие доли рынка в зрелых отраслях. Они характеризуются медленным ростом, но большой долей на рынке. Поскольку  сбыт  относительно стабилен, без значительных затрат на маркетинг и разработки "дойные коровы" дают </w:t>
      </w:r>
      <w:r>
        <w:rPr>
          <w:spacing w:val="2"/>
        </w:rPr>
        <w:t xml:space="preserve">больше </w:t>
      </w:r>
      <w:r>
        <w:t xml:space="preserve">чем необходимо для поддержания ее доли на рынке, наличных  средств (прибыли). Эти деньги поддерживают рост других производств предприятия. Маркетинговая стратегия предприятия ориентируется на "напоминающую рекламу", периодические ценовые скидки, </w:t>
      </w:r>
      <w:r>
        <w:rPr>
          <w:spacing w:val="2"/>
        </w:rPr>
        <w:t xml:space="preserve">поддержание </w:t>
      </w:r>
      <w:r>
        <w:t>каналов сбыта и предложение новых вариантов для стимулирования повторных</w:t>
      </w:r>
      <w:r>
        <w:rPr>
          <w:spacing w:val="16"/>
        </w:rPr>
        <w:t xml:space="preserve"> </w:t>
      </w:r>
      <w:r>
        <w:t>покупок.</w:t>
      </w:r>
    </w:p>
    <w:p w:rsidR="000E0C0A" w:rsidRDefault="000E0C0A" w:rsidP="000E0C0A">
      <w:pPr>
        <w:pStyle w:val="a3"/>
        <w:spacing w:before="3" w:line="232" w:lineRule="auto"/>
        <w:ind w:left="971" w:right="521" w:firstLine="297"/>
        <w:jc w:val="both"/>
      </w:pPr>
      <w:r>
        <w:t xml:space="preserve">"Трудные дети" или "вопросительные знаки", незначительно воздействуют на рынок. Это фирмы, имеющие небольшие доли рынка в быстрорастущих отраслях. Поддержка    со стороны потребителей незначительна, отличительные преимущества неясны, ведущее положение на рынке занимают товары конкурентов. Для поддержания или увеличения доли на рынке в условиях сильной конкуренции нужны значительные средства. Они обещают высокие темпы </w:t>
      </w:r>
      <w:r>
        <w:rPr>
          <w:spacing w:val="2"/>
        </w:rPr>
        <w:t xml:space="preserve">роста, </w:t>
      </w:r>
      <w:r>
        <w:t xml:space="preserve">однако требуют больших инвестиций, фирма должна решить, следует ли увеличить расходы на продвижение, активнее искать новые каналы сбыта, улучшить характеристики и снизить цены или уйти с рынка. Выбор стратегии зависит от того, сможет ли данное </w:t>
      </w:r>
      <w:r>
        <w:rPr>
          <w:spacing w:val="2"/>
        </w:rPr>
        <w:t xml:space="preserve">производство </w:t>
      </w:r>
      <w:r>
        <w:t>успешно конкурировать при соответствующей поддержке и во что обойдется такая</w:t>
      </w:r>
      <w:r>
        <w:rPr>
          <w:spacing w:val="35"/>
        </w:rPr>
        <w:t xml:space="preserve"> </w:t>
      </w:r>
      <w:r>
        <w:t>поддержка.</w:t>
      </w:r>
    </w:p>
    <w:p w:rsidR="000E0C0A" w:rsidRDefault="000E0C0A" w:rsidP="000E0C0A">
      <w:pPr>
        <w:pStyle w:val="a3"/>
        <w:spacing w:before="2" w:line="232" w:lineRule="auto"/>
        <w:ind w:left="981" w:right="510" w:firstLine="297"/>
        <w:jc w:val="both"/>
      </w:pPr>
      <w:r>
        <w:t xml:space="preserve">"Собаки" - это фирмы с низкой долей рынка в стагнирующих </w:t>
      </w:r>
      <w:r>
        <w:rPr>
          <w:spacing w:val="2"/>
        </w:rPr>
        <w:t xml:space="preserve">отраслях. </w:t>
      </w:r>
      <w:r>
        <w:t>Несмотря на достаточно длительное присутствие на рынке, им не удалось привлечь к  себе  достаточное количество потребителей и они существенно отстают от конкурентов по сбыту, образу, структуре издержек и т.д. Для него характерны чрезмерные издержки и незначительные возможности роста. Фирма, имеющая такое производство, может попытаться выйти на специализированный рынок, извлечь при  ликвидации  до  минимума обеспечивающего обслуживания или уйти с</w:t>
      </w:r>
      <w:r>
        <w:rPr>
          <w:spacing w:val="31"/>
        </w:rPr>
        <w:t xml:space="preserve"> </w:t>
      </w:r>
      <w:r>
        <w:t>рынка.</w:t>
      </w:r>
    </w:p>
    <w:p w:rsidR="000E0C0A" w:rsidRDefault="000E0C0A" w:rsidP="000E0C0A">
      <w:pPr>
        <w:spacing w:line="232" w:lineRule="auto"/>
        <w:jc w:val="both"/>
        <w:sectPr w:rsidR="000E0C0A">
          <w:pgSz w:w="11910" w:h="16840"/>
          <w:pgMar w:top="1040" w:right="340" w:bottom="1240" w:left="740" w:header="0" w:footer="978" w:gutter="0"/>
          <w:cols w:space="720"/>
        </w:sectPr>
      </w:pPr>
    </w:p>
    <w:p w:rsidR="000E0C0A" w:rsidRDefault="000E0C0A" w:rsidP="000E0C0A">
      <w:pPr>
        <w:pStyle w:val="a3"/>
        <w:spacing w:before="68" w:line="232" w:lineRule="auto"/>
        <w:ind w:left="1010" w:right="740" w:firstLine="249"/>
      </w:pPr>
      <w:r>
        <w:t xml:space="preserve">После классификации СХП (СЭБ) компания должна определить роль каждого из них   в будущем, используя </w:t>
      </w:r>
      <w:r>
        <w:rPr>
          <w:spacing w:val="2"/>
        </w:rPr>
        <w:t xml:space="preserve">одну </w:t>
      </w:r>
      <w:r>
        <w:t>из следующих</w:t>
      </w:r>
      <w:r>
        <w:rPr>
          <w:spacing w:val="21"/>
        </w:rPr>
        <w:t xml:space="preserve"> </w:t>
      </w:r>
      <w:r>
        <w:rPr>
          <w:spacing w:val="2"/>
        </w:rPr>
        <w:t>стратегий:</w:t>
      </w:r>
    </w:p>
    <w:p w:rsidR="000E0C0A" w:rsidRDefault="000E0C0A" w:rsidP="000E0C0A">
      <w:pPr>
        <w:pStyle w:val="a5"/>
        <w:numPr>
          <w:ilvl w:val="2"/>
          <w:numId w:val="4"/>
        </w:numPr>
        <w:tabs>
          <w:tab w:val="left" w:pos="1529"/>
        </w:tabs>
        <w:spacing w:before="3" w:line="232" w:lineRule="auto"/>
        <w:ind w:right="656"/>
        <w:rPr>
          <w:sz w:val="24"/>
        </w:rPr>
      </w:pPr>
      <w:r>
        <w:rPr>
          <w:sz w:val="24"/>
        </w:rPr>
        <w:t xml:space="preserve">увеличить инвестиции в </w:t>
      </w:r>
      <w:r>
        <w:rPr>
          <w:spacing w:val="2"/>
          <w:sz w:val="24"/>
        </w:rPr>
        <w:t xml:space="preserve">какой-либо </w:t>
      </w:r>
      <w:r>
        <w:rPr>
          <w:sz w:val="24"/>
        </w:rPr>
        <w:t>элемент СХП, чтобы отвоевать для него долю рынка;</w:t>
      </w:r>
    </w:p>
    <w:p w:rsidR="000E0C0A" w:rsidRDefault="000E0C0A" w:rsidP="000E0C0A">
      <w:pPr>
        <w:pStyle w:val="a5"/>
        <w:numPr>
          <w:ilvl w:val="2"/>
          <w:numId w:val="4"/>
        </w:numPr>
        <w:tabs>
          <w:tab w:val="left" w:pos="1529"/>
        </w:tabs>
        <w:spacing w:line="265" w:lineRule="exact"/>
        <w:rPr>
          <w:sz w:val="24"/>
        </w:rPr>
      </w:pPr>
      <w:r>
        <w:rPr>
          <w:sz w:val="24"/>
        </w:rPr>
        <w:t>инвестировать сохранение доли СХП на текущем</w:t>
      </w:r>
      <w:r>
        <w:rPr>
          <w:spacing w:val="26"/>
          <w:sz w:val="24"/>
        </w:rPr>
        <w:t xml:space="preserve"> </w:t>
      </w:r>
      <w:r>
        <w:rPr>
          <w:sz w:val="24"/>
        </w:rPr>
        <w:t>уровне;</w:t>
      </w:r>
    </w:p>
    <w:p w:rsidR="000E0C0A" w:rsidRDefault="000E0C0A" w:rsidP="000E0C0A">
      <w:pPr>
        <w:pStyle w:val="a5"/>
        <w:numPr>
          <w:ilvl w:val="2"/>
          <w:numId w:val="4"/>
        </w:numPr>
        <w:tabs>
          <w:tab w:val="left" w:pos="1529"/>
        </w:tabs>
        <w:spacing w:before="3" w:line="232" w:lineRule="auto"/>
        <w:ind w:left="1259" w:right="1248" w:firstLine="0"/>
        <w:rPr>
          <w:sz w:val="24"/>
        </w:rPr>
      </w:pPr>
      <w:r>
        <w:rPr>
          <w:sz w:val="24"/>
        </w:rPr>
        <w:t>выкачивать ресурсы из СХП в течение определенного периода, не считаясь с отдельными</w:t>
      </w:r>
      <w:r>
        <w:rPr>
          <w:spacing w:val="5"/>
          <w:sz w:val="24"/>
        </w:rPr>
        <w:t xml:space="preserve"> </w:t>
      </w:r>
      <w:r>
        <w:rPr>
          <w:sz w:val="24"/>
        </w:rPr>
        <w:t>последствиями;</w:t>
      </w:r>
    </w:p>
    <w:p w:rsidR="000E0C0A" w:rsidRDefault="000E0C0A" w:rsidP="000E0C0A">
      <w:pPr>
        <w:pStyle w:val="a5"/>
        <w:numPr>
          <w:ilvl w:val="2"/>
          <w:numId w:val="4"/>
        </w:numPr>
        <w:tabs>
          <w:tab w:val="left" w:pos="1529"/>
        </w:tabs>
        <w:spacing w:line="265" w:lineRule="exact"/>
        <w:rPr>
          <w:sz w:val="24"/>
        </w:rPr>
      </w:pPr>
      <w:r>
        <w:rPr>
          <w:sz w:val="24"/>
        </w:rPr>
        <w:t xml:space="preserve">продать или поэтапно ликвидировать СХП и </w:t>
      </w:r>
      <w:r>
        <w:rPr>
          <w:spacing w:val="2"/>
          <w:sz w:val="24"/>
        </w:rPr>
        <w:t xml:space="preserve">использовать </w:t>
      </w:r>
      <w:r>
        <w:rPr>
          <w:sz w:val="24"/>
        </w:rPr>
        <w:t>ресурсы в другом</w:t>
      </w:r>
      <w:r>
        <w:rPr>
          <w:spacing w:val="1"/>
          <w:sz w:val="24"/>
        </w:rPr>
        <w:t xml:space="preserve"> </w:t>
      </w:r>
      <w:r>
        <w:rPr>
          <w:sz w:val="24"/>
        </w:rPr>
        <w:t>месте.</w:t>
      </w:r>
    </w:p>
    <w:p w:rsidR="000E0C0A" w:rsidRDefault="000E0C0A" w:rsidP="000E0C0A">
      <w:pPr>
        <w:pStyle w:val="a5"/>
        <w:numPr>
          <w:ilvl w:val="0"/>
          <w:numId w:val="7"/>
        </w:numPr>
        <w:tabs>
          <w:tab w:val="left" w:pos="1296"/>
        </w:tabs>
        <w:spacing w:before="3" w:line="232" w:lineRule="auto"/>
        <w:ind w:left="990" w:right="510" w:firstLine="0"/>
        <w:jc w:val="both"/>
        <w:rPr>
          <w:sz w:val="24"/>
        </w:rPr>
      </w:pPr>
      <w:r>
        <w:rPr>
          <w:b/>
          <w:sz w:val="24"/>
        </w:rPr>
        <w:t>PIMS (profit impact of Market Strategies</w:t>
      </w:r>
      <w:r>
        <w:rPr>
          <w:sz w:val="24"/>
        </w:rPr>
        <w:t xml:space="preserve">) - эмпирическое </w:t>
      </w:r>
      <w:r>
        <w:rPr>
          <w:spacing w:val="2"/>
          <w:sz w:val="24"/>
        </w:rPr>
        <w:t xml:space="preserve">исследование </w:t>
      </w:r>
      <w:r>
        <w:rPr>
          <w:sz w:val="24"/>
        </w:rPr>
        <w:t>факторов, влияющих на рентабельность компаний. Исследование было проведено Институтом стратегического планирования Кембриджа. Считается, что эта модель, использующаяся около 30 переменных, позволяет выявить 67% факторов успеха</w:t>
      </w:r>
      <w:r>
        <w:rPr>
          <w:spacing w:val="45"/>
          <w:sz w:val="24"/>
        </w:rPr>
        <w:t xml:space="preserve"> </w:t>
      </w:r>
      <w:r>
        <w:rPr>
          <w:sz w:val="24"/>
        </w:rPr>
        <w:t>компании.</w:t>
      </w:r>
    </w:p>
    <w:p w:rsidR="000E0C0A" w:rsidRDefault="000E0C0A" w:rsidP="000E0C0A">
      <w:pPr>
        <w:pStyle w:val="a3"/>
        <w:spacing w:line="265" w:lineRule="exact"/>
        <w:ind w:left="1250"/>
      </w:pPr>
      <w:r>
        <w:t>Использование эмпирического материала является ее огромным достоинством.</w:t>
      </w:r>
    </w:p>
    <w:p w:rsidR="000E0C0A" w:rsidRDefault="000E0C0A" w:rsidP="000E0C0A">
      <w:pPr>
        <w:pStyle w:val="a3"/>
        <w:spacing w:before="3" w:line="232" w:lineRule="auto"/>
        <w:ind w:left="971" w:right="509" w:firstLine="259"/>
        <w:jc w:val="both"/>
      </w:pPr>
      <w:r>
        <w:t xml:space="preserve">В ходе проекта было исследовано 3 тысячи североамериканских и европейских компаний. Согласно результатам данной программы на доход сильнее всего влияли следующие факторы (в порядке убывания): капиталоемкость, качество продукта, доля на рынке относительно трех ведущих конкурентов; производительность  труда.  Что  касается движения денежных средств, данные P1MS говорят о том, что растущие </w:t>
      </w:r>
      <w:r>
        <w:rPr>
          <w:spacing w:val="2"/>
        </w:rPr>
        <w:t xml:space="preserve">рынки </w:t>
      </w:r>
      <w:r>
        <w:t>требуют от компании средств, относительно высокая доля на рынке улучшает поступление денег, а высокие уровни инвестиций поглощают</w:t>
      </w:r>
      <w:r>
        <w:rPr>
          <w:spacing w:val="35"/>
        </w:rPr>
        <w:t xml:space="preserve"> </w:t>
      </w:r>
      <w:r>
        <w:t>деньга.</w:t>
      </w:r>
    </w:p>
    <w:p w:rsidR="000E0C0A" w:rsidRDefault="000E0C0A" w:rsidP="000E0C0A">
      <w:pPr>
        <w:pStyle w:val="a3"/>
        <w:spacing w:before="3"/>
        <w:ind w:left="0"/>
        <w:rPr>
          <w:sz w:val="23"/>
        </w:rPr>
      </w:pPr>
    </w:p>
    <w:p w:rsidR="000E0C0A" w:rsidRDefault="000E0C0A" w:rsidP="000E0C0A">
      <w:pPr>
        <w:pStyle w:val="Heading1"/>
        <w:numPr>
          <w:ilvl w:val="0"/>
          <w:numId w:val="7"/>
        </w:numPr>
        <w:tabs>
          <w:tab w:val="left" w:pos="1228"/>
        </w:tabs>
        <w:spacing w:line="270" w:lineRule="exact"/>
        <w:ind w:left="1227" w:hanging="265"/>
      </w:pPr>
      <w:r>
        <w:t>Стратегическая модель</w:t>
      </w:r>
      <w:r>
        <w:rPr>
          <w:spacing w:val="8"/>
        </w:rPr>
        <w:t xml:space="preserve"> </w:t>
      </w:r>
      <w:r>
        <w:t>Портера.</w:t>
      </w:r>
    </w:p>
    <w:p w:rsidR="000E0C0A" w:rsidRDefault="000E0C0A" w:rsidP="000E0C0A">
      <w:pPr>
        <w:pStyle w:val="a3"/>
        <w:spacing w:before="1" w:line="232" w:lineRule="auto"/>
        <w:ind w:left="971" w:right="506" w:firstLine="249"/>
        <w:jc w:val="both"/>
      </w:pPr>
      <w:r>
        <w:t>Профессор Гарвардской школы бизнеса Майкл Портер в 1975-1980гг. в период замедления роста во многих отраслях промышленности разработал концепцию конкурентной стратегии.</w:t>
      </w:r>
    </w:p>
    <w:p w:rsidR="000E0C0A" w:rsidRDefault="000E0C0A" w:rsidP="000E0C0A">
      <w:pPr>
        <w:pStyle w:val="a3"/>
        <w:spacing w:line="232" w:lineRule="auto"/>
        <w:ind w:left="1346" w:right="506" w:hanging="116"/>
      </w:pPr>
      <w:r>
        <w:t>Для получения прибыли выше средней фирма должна иметь сильную позицию по отношению к конкурентам.</w:t>
      </w:r>
    </w:p>
    <w:p w:rsidR="000E0C0A" w:rsidRDefault="000E0C0A" w:rsidP="000E0C0A">
      <w:pPr>
        <w:pStyle w:val="a3"/>
        <w:spacing w:before="1" w:line="232" w:lineRule="auto"/>
        <w:ind w:right="513" w:firstLine="268"/>
        <w:jc w:val="both"/>
      </w:pPr>
      <w:r>
        <w:t>Исследования М.Портера привели к следующему выводу: прежде всего крупные предприятия с большой долей рынка и небольшие специализированные предприятия могут достичь требуемого уровня рентабельности. Отсюда - опасность средней позиции.</w:t>
      </w:r>
    </w:p>
    <w:p w:rsidR="000E0C0A" w:rsidRDefault="000E0C0A" w:rsidP="000E0C0A">
      <w:pPr>
        <w:pStyle w:val="a3"/>
        <w:spacing w:line="266" w:lineRule="exact"/>
        <w:ind w:left="1230"/>
      </w:pPr>
      <w:r>
        <w:t>По Портеру, анализ конкуренции предполагает 4 диагностических</w:t>
      </w:r>
      <w:r>
        <w:rPr>
          <w:spacing w:val="56"/>
        </w:rPr>
        <w:t xml:space="preserve"> </w:t>
      </w:r>
      <w:r>
        <w:t>компонента:</w:t>
      </w:r>
    </w:p>
    <w:p w:rsidR="000E0C0A" w:rsidRDefault="000E0C0A" w:rsidP="000E0C0A">
      <w:pPr>
        <w:pStyle w:val="a5"/>
        <w:numPr>
          <w:ilvl w:val="1"/>
          <w:numId w:val="7"/>
        </w:numPr>
        <w:tabs>
          <w:tab w:val="left" w:pos="1404"/>
        </w:tabs>
        <w:spacing w:line="268" w:lineRule="exact"/>
        <w:ind w:left="1403" w:hanging="163"/>
        <w:rPr>
          <w:sz w:val="24"/>
        </w:rPr>
      </w:pPr>
      <w:r>
        <w:rPr>
          <w:sz w:val="24"/>
        </w:rPr>
        <w:t>будущие цели</w:t>
      </w:r>
      <w:r>
        <w:rPr>
          <w:spacing w:val="6"/>
          <w:sz w:val="24"/>
        </w:rPr>
        <w:t xml:space="preserve"> </w:t>
      </w:r>
      <w:r>
        <w:rPr>
          <w:sz w:val="24"/>
        </w:rPr>
        <w:t>конкурентов;</w:t>
      </w:r>
    </w:p>
    <w:p w:rsidR="000E0C0A" w:rsidRDefault="000E0C0A" w:rsidP="000E0C0A">
      <w:pPr>
        <w:pStyle w:val="a5"/>
        <w:numPr>
          <w:ilvl w:val="1"/>
          <w:numId w:val="7"/>
        </w:numPr>
        <w:tabs>
          <w:tab w:val="left" w:pos="1404"/>
        </w:tabs>
        <w:spacing w:line="269" w:lineRule="exact"/>
        <w:ind w:left="1403" w:hanging="163"/>
        <w:rPr>
          <w:sz w:val="24"/>
        </w:rPr>
      </w:pPr>
      <w:r>
        <w:rPr>
          <w:sz w:val="24"/>
        </w:rPr>
        <w:t>их</w:t>
      </w:r>
      <w:r>
        <w:rPr>
          <w:spacing w:val="4"/>
          <w:sz w:val="24"/>
        </w:rPr>
        <w:t xml:space="preserve"> </w:t>
      </w:r>
      <w:r>
        <w:rPr>
          <w:sz w:val="24"/>
        </w:rPr>
        <w:t>предположения;</w:t>
      </w:r>
    </w:p>
    <w:p w:rsidR="000E0C0A" w:rsidRDefault="000E0C0A" w:rsidP="000E0C0A">
      <w:pPr>
        <w:pStyle w:val="a5"/>
        <w:numPr>
          <w:ilvl w:val="1"/>
          <w:numId w:val="7"/>
        </w:numPr>
        <w:tabs>
          <w:tab w:val="left" w:pos="1404"/>
        </w:tabs>
        <w:spacing w:line="268" w:lineRule="exact"/>
        <w:ind w:left="1403" w:hanging="163"/>
        <w:rPr>
          <w:sz w:val="24"/>
        </w:rPr>
      </w:pPr>
      <w:r>
        <w:rPr>
          <w:sz w:val="24"/>
        </w:rPr>
        <w:t>текущая стратегия</w:t>
      </w:r>
      <w:r>
        <w:rPr>
          <w:spacing w:val="8"/>
          <w:sz w:val="24"/>
        </w:rPr>
        <w:t xml:space="preserve"> </w:t>
      </w:r>
      <w:r>
        <w:rPr>
          <w:sz w:val="24"/>
        </w:rPr>
        <w:t>конкурента;</w:t>
      </w:r>
    </w:p>
    <w:p w:rsidR="000E0C0A" w:rsidRDefault="000E0C0A" w:rsidP="000E0C0A">
      <w:pPr>
        <w:pStyle w:val="a5"/>
        <w:numPr>
          <w:ilvl w:val="1"/>
          <w:numId w:val="7"/>
        </w:numPr>
        <w:tabs>
          <w:tab w:val="left" w:pos="1404"/>
        </w:tabs>
        <w:spacing w:line="268" w:lineRule="exact"/>
        <w:ind w:left="1403" w:hanging="163"/>
        <w:rPr>
          <w:sz w:val="24"/>
        </w:rPr>
      </w:pPr>
      <w:r>
        <w:rPr>
          <w:sz w:val="24"/>
        </w:rPr>
        <w:t>возможности (цели, слабые и сильные</w:t>
      </w:r>
      <w:r>
        <w:rPr>
          <w:spacing w:val="23"/>
          <w:sz w:val="24"/>
        </w:rPr>
        <w:t xml:space="preserve"> </w:t>
      </w:r>
      <w:r>
        <w:rPr>
          <w:sz w:val="24"/>
        </w:rPr>
        <w:t>стороны).</w:t>
      </w:r>
    </w:p>
    <w:p w:rsidR="000E0C0A" w:rsidRDefault="000E0C0A" w:rsidP="000E0C0A">
      <w:pPr>
        <w:pStyle w:val="a3"/>
        <w:spacing w:line="268" w:lineRule="exact"/>
        <w:ind w:left="1240"/>
      </w:pPr>
      <w:r>
        <w:t>Стратегические рекомендации Портера заключаются в следующем.</w:t>
      </w:r>
    </w:p>
    <w:p w:rsidR="000E0C0A" w:rsidRDefault="000E0C0A" w:rsidP="000E0C0A">
      <w:pPr>
        <w:pStyle w:val="a3"/>
        <w:spacing w:before="2" w:line="232" w:lineRule="auto"/>
        <w:ind w:right="602"/>
        <w:jc w:val="both"/>
      </w:pPr>
      <w:r>
        <w:t>Чтобы опередить своих конкурентов, необходимо, сконцентрироваться на одной из трех базовых стратегий:</w:t>
      </w:r>
    </w:p>
    <w:p w:rsidR="000E0C0A" w:rsidRDefault="000E0C0A" w:rsidP="000E0C0A">
      <w:pPr>
        <w:pStyle w:val="a5"/>
        <w:numPr>
          <w:ilvl w:val="0"/>
          <w:numId w:val="6"/>
        </w:numPr>
        <w:tabs>
          <w:tab w:val="left" w:pos="1356"/>
        </w:tabs>
        <w:spacing w:line="267" w:lineRule="exact"/>
        <w:ind w:hanging="115"/>
        <w:rPr>
          <w:sz w:val="24"/>
        </w:rPr>
      </w:pPr>
      <w:r>
        <w:rPr>
          <w:sz w:val="24"/>
        </w:rPr>
        <w:t>преимущество по</w:t>
      </w:r>
      <w:r>
        <w:rPr>
          <w:spacing w:val="8"/>
          <w:sz w:val="24"/>
        </w:rPr>
        <w:t xml:space="preserve"> </w:t>
      </w:r>
      <w:r>
        <w:rPr>
          <w:sz w:val="24"/>
        </w:rPr>
        <w:t>издержкам;</w:t>
      </w:r>
    </w:p>
    <w:p w:rsidR="000E0C0A" w:rsidRDefault="000E0C0A" w:rsidP="000E0C0A">
      <w:pPr>
        <w:pStyle w:val="a5"/>
        <w:numPr>
          <w:ilvl w:val="0"/>
          <w:numId w:val="6"/>
        </w:numPr>
        <w:tabs>
          <w:tab w:val="left" w:pos="1356"/>
        </w:tabs>
        <w:spacing w:line="268" w:lineRule="exact"/>
        <w:ind w:hanging="115"/>
        <w:rPr>
          <w:sz w:val="24"/>
        </w:rPr>
      </w:pPr>
      <w:r>
        <w:rPr>
          <w:sz w:val="24"/>
        </w:rPr>
        <w:t>дифференциация;</w:t>
      </w:r>
    </w:p>
    <w:p w:rsidR="000E0C0A" w:rsidRDefault="000E0C0A" w:rsidP="000E0C0A">
      <w:pPr>
        <w:pStyle w:val="a5"/>
        <w:numPr>
          <w:ilvl w:val="0"/>
          <w:numId w:val="6"/>
        </w:numPr>
        <w:tabs>
          <w:tab w:val="left" w:pos="1356"/>
        </w:tabs>
        <w:spacing w:line="269" w:lineRule="exact"/>
        <w:ind w:hanging="115"/>
        <w:rPr>
          <w:sz w:val="24"/>
        </w:rPr>
      </w:pPr>
      <w:r>
        <w:rPr>
          <w:sz w:val="24"/>
        </w:rPr>
        <w:t>концентрация.</w:t>
      </w:r>
    </w:p>
    <w:p w:rsidR="000E0C0A" w:rsidRDefault="000E0C0A" w:rsidP="000E0C0A">
      <w:pPr>
        <w:pStyle w:val="a3"/>
        <w:spacing w:before="3" w:line="232" w:lineRule="auto"/>
        <w:ind w:left="971" w:right="533" w:firstLine="278"/>
        <w:jc w:val="both"/>
      </w:pPr>
      <w:r>
        <w:t xml:space="preserve">Стратегия преимущества по издержкам ориентирует фирму на широкий рынок и производство товаров в большом количестве. Преимущество такой стратегии - в минимизации удельных издержек и предложении низких цен за счет массового производства. Это позволяет повысить норму прибыли по сравнению с конкурентами, лучше реагировать на рост себестоимости и привлекать потребителей, </w:t>
      </w:r>
      <w:r>
        <w:rPr>
          <w:spacing w:val="4"/>
        </w:rPr>
        <w:t xml:space="preserve">ориен- </w:t>
      </w:r>
      <w:r>
        <w:t>тирующихся на низкий уровень</w:t>
      </w:r>
      <w:r>
        <w:rPr>
          <w:spacing w:val="21"/>
        </w:rPr>
        <w:t xml:space="preserve"> </w:t>
      </w:r>
      <w:r>
        <w:t>цен.</w:t>
      </w:r>
    </w:p>
    <w:p w:rsidR="000E0C0A" w:rsidRDefault="000E0C0A" w:rsidP="000E0C0A">
      <w:pPr>
        <w:pStyle w:val="a3"/>
        <w:spacing w:line="232" w:lineRule="auto"/>
        <w:ind w:left="990" w:right="827" w:firstLine="278"/>
      </w:pPr>
      <w:r>
        <w:t xml:space="preserve">Компания, завоевавшая лидерство в области затрат, не должна </w:t>
      </w:r>
      <w:r>
        <w:rPr>
          <w:spacing w:val="2"/>
        </w:rPr>
        <w:t xml:space="preserve">игнорировать </w:t>
      </w:r>
      <w:r>
        <w:t>принципы</w:t>
      </w:r>
      <w:r>
        <w:rPr>
          <w:spacing w:val="3"/>
        </w:rPr>
        <w:t xml:space="preserve"> </w:t>
      </w:r>
      <w:r>
        <w:t>дифференциации.</w:t>
      </w:r>
    </w:p>
    <w:p w:rsidR="000E0C0A" w:rsidRDefault="000E0C0A" w:rsidP="000E0C0A">
      <w:pPr>
        <w:pStyle w:val="a3"/>
        <w:spacing w:before="2" w:line="232" w:lineRule="auto"/>
        <w:ind w:left="990" w:right="524" w:firstLine="278"/>
        <w:jc w:val="both"/>
      </w:pPr>
      <w:r>
        <w:t>Стратегия дифференциации. Продукт фирмы должен отличаться от продуктов конкурентов. Компания выпускает привлекательный для многих товар, который рассматривается потребителем как уникальный в силу его дизайна, характеристик, доступности, надежности и т.д. В результате для потребителей цена не будет играть</w:t>
      </w:r>
    </w:p>
    <w:p w:rsidR="000E0C0A" w:rsidRDefault="000E0C0A" w:rsidP="000E0C0A">
      <w:pPr>
        <w:spacing w:line="232" w:lineRule="auto"/>
        <w:jc w:val="both"/>
        <w:sectPr w:rsidR="000E0C0A">
          <w:pgSz w:w="11910" w:h="16840"/>
          <w:pgMar w:top="1040" w:right="340" w:bottom="1240" w:left="740" w:header="0" w:footer="978" w:gutter="0"/>
          <w:cols w:space="720"/>
        </w:sectPr>
      </w:pPr>
    </w:p>
    <w:p w:rsidR="000E0C0A" w:rsidRDefault="000E0C0A" w:rsidP="000E0C0A">
      <w:pPr>
        <w:pStyle w:val="a3"/>
        <w:spacing w:before="68" w:line="232" w:lineRule="auto"/>
        <w:ind w:left="990" w:right="524"/>
        <w:jc w:val="both"/>
      </w:pPr>
      <w:r>
        <w:t>столь важной роли, и они приобретают достаточную лояльность к товарной марке. Эта стратегия предполагает более высокие издержки. Дифференциация может заключаться в самой продукции, методах распределения, в условиях маркетинга и др.</w:t>
      </w:r>
    </w:p>
    <w:p w:rsidR="000E0C0A" w:rsidRDefault="000E0C0A" w:rsidP="000E0C0A">
      <w:pPr>
        <w:pStyle w:val="a3"/>
        <w:spacing w:before="1" w:line="232" w:lineRule="auto"/>
        <w:ind w:left="1000" w:right="512" w:firstLine="278"/>
        <w:jc w:val="both"/>
      </w:pPr>
      <w:r>
        <w:t xml:space="preserve">Стратегия концентрации. Фирма выделяет специфический </w:t>
      </w:r>
      <w:r>
        <w:rPr>
          <w:spacing w:val="3"/>
        </w:rPr>
        <w:t xml:space="preserve">сегмент  </w:t>
      </w:r>
      <w:r>
        <w:t xml:space="preserve">рынка  через низкие цены и уникальное предложение. Она </w:t>
      </w:r>
      <w:r>
        <w:rPr>
          <w:spacing w:val="3"/>
        </w:rPr>
        <w:t xml:space="preserve">может </w:t>
      </w:r>
      <w:r>
        <w:t>снизить издержки или предлагать рынку товары, предназначенные для специальной группы потребителей, создавая высокий образ фирмы при обслуживании по сравнению с</w:t>
      </w:r>
      <w:r>
        <w:rPr>
          <w:spacing w:val="43"/>
        </w:rPr>
        <w:t xml:space="preserve"> </w:t>
      </w:r>
      <w:r>
        <w:t>конкурентами.</w:t>
      </w:r>
    </w:p>
    <w:p w:rsidR="000E0C0A" w:rsidRDefault="000E0C0A" w:rsidP="000E0C0A">
      <w:pPr>
        <w:pStyle w:val="a3"/>
        <w:spacing w:before="6"/>
        <w:ind w:left="0"/>
        <w:rPr>
          <w:sz w:val="23"/>
        </w:rPr>
      </w:pPr>
    </w:p>
    <w:p w:rsidR="000E0C0A" w:rsidRDefault="000E0C0A" w:rsidP="000E0C0A">
      <w:pPr>
        <w:pStyle w:val="a5"/>
        <w:numPr>
          <w:ilvl w:val="0"/>
          <w:numId w:val="5"/>
        </w:numPr>
        <w:tabs>
          <w:tab w:val="left" w:pos="1516"/>
        </w:tabs>
        <w:spacing w:before="1" w:line="232" w:lineRule="auto"/>
        <w:ind w:right="525" w:firstLine="249"/>
        <w:jc w:val="both"/>
        <w:rPr>
          <w:sz w:val="24"/>
        </w:rPr>
      </w:pPr>
      <w:r>
        <w:rPr>
          <w:sz w:val="24"/>
        </w:rPr>
        <w:t xml:space="preserve">Следующим этапом стратегического планирования является </w:t>
      </w:r>
      <w:r>
        <w:rPr>
          <w:spacing w:val="2"/>
          <w:sz w:val="24"/>
        </w:rPr>
        <w:t xml:space="preserve">реализация </w:t>
      </w:r>
      <w:r>
        <w:rPr>
          <w:sz w:val="24"/>
        </w:rPr>
        <w:t>тактики маркетинга, маркетинговые возможности существуют в течение ограниченного времени, поэтому надо вовремя менять</w:t>
      </w:r>
      <w:r>
        <w:rPr>
          <w:spacing w:val="9"/>
          <w:sz w:val="24"/>
        </w:rPr>
        <w:t xml:space="preserve"> </w:t>
      </w:r>
      <w:r>
        <w:rPr>
          <w:sz w:val="24"/>
        </w:rPr>
        <w:t>тактику.</w:t>
      </w:r>
    </w:p>
    <w:p w:rsidR="000E0C0A" w:rsidRDefault="000E0C0A" w:rsidP="000E0C0A">
      <w:pPr>
        <w:pStyle w:val="a5"/>
        <w:numPr>
          <w:ilvl w:val="0"/>
          <w:numId w:val="5"/>
        </w:numPr>
        <w:tabs>
          <w:tab w:val="left" w:pos="1516"/>
        </w:tabs>
        <w:spacing w:before="1" w:line="232" w:lineRule="auto"/>
        <w:ind w:right="642" w:firstLine="278"/>
        <w:jc w:val="both"/>
        <w:rPr>
          <w:sz w:val="24"/>
        </w:rPr>
      </w:pPr>
      <w:r>
        <w:rPr>
          <w:sz w:val="24"/>
        </w:rPr>
        <w:t xml:space="preserve">Слежение за результатами: сравнение планируемых показателей с фактическими  на протяжении определенного периода времени (анализ </w:t>
      </w:r>
      <w:r>
        <w:rPr>
          <w:spacing w:val="2"/>
          <w:sz w:val="24"/>
        </w:rPr>
        <w:t xml:space="preserve">издержек, </w:t>
      </w:r>
      <w:r>
        <w:rPr>
          <w:sz w:val="24"/>
        </w:rPr>
        <w:t>построение временных графиков, данные</w:t>
      </w:r>
      <w:r>
        <w:rPr>
          <w:spacing w:val="12"/>
          <w:sz w:val="24"/>
        </w:rPr>
        <w:t xml:space="preserve"> </w:t>
      </w:r>
      <w:r>
        <w:rPr>
          <w:sz w:val="24"/>
        </w:rPr>
        <w:t>сбыта).</w:t>
      </w:r>
    </w:p>
    <w:p w:rsidR="000E0C0A" w:rsidRDefault="000E0C0A" w:rsidP="000E0C0A">
      <w:pPr>
        <w:pStyle w:val="a3"/>
        <w:spacing w:line="232" w:lineRule="auto"/>
        <w:ind w:right="619" w:firstLine="278"/>
        <w:jc w:val="both"/>
      </w:pPr>
      <w:r>
        <w:t>Как видно в стратегическом плане большое внимание уделяется как в целом деятельности предприятия, так и условиям окружающей среды. Он охватывает все подразделения, виды продукции и рынки сбыта предприятия. Иначе говоря, при стратегическом планировании составляется единый план, связанный не только с одной продуктовой линией или сектором рынка, а предприятия в целом. Этот план разрабатывается с целью обеспечения эффективной деятельности всего предприятия.</w:t>
      </w:r>
    </w:p>
    <w:p w:rsidR="000E0C0A" w:rsidRDefault="000E0C0A" w:rsidP="000E0C0A">
      <w:pPr>
        <w:pStyle w:val="a3"/>
        <w:spacing w:line="232" w:lineRule="auto"/>
        <w:ind w:left="1019" w:right="538" w:firstLine="278"/>
        <w:jc w:val="both"/>
      </w:pPr>
      <w:r>
        <w:t xml:space="preserve">В настоящее время в казахстанских коммерческих структурах и на промышленных предприятиях занимаются в основном оперативным планированием, нежели стратегическим. Однако стратегическое </w:t>
      </w:r>
      <w:r>
        <w:rPr>
          <w:spacing w:val="2"/>
        </w:rPr>
        <w:t xml:space="preserve">планирование </w:t>
      </w:r>
      <w:r>
        <w:t xml:space="preserve">является главным фактором в конкурентной борьбе на </w:t>
      </w:r>
      <w:r>
        <w:rPr>
          <w:spacing w:val="2"/>
        </w:rPr>
        <w:t xml:space="preserve">рынке. </w:t>
      </w:r>
      <w:r>
        <w:t xml:space="preserve">Исследованиями установлено, что все эффективно действующие фирмы занимаются стратегическим планированием. Эта функция </w:t>
      </w:r>
      <w:r>
        <w:rPr>
          <w:spacing w:val="4"/>
        </w:rPr>
        <w:t xml:space="preserve">ста- </w:t>
      </w:r>
      <w:r>
        <w:t xml:space="preserve">новится важной в связи с технологическими, экономическими, </w:t>
      </w:r>
      <w:r>
        <w:rPr>
          <w:spacing w:val="2"/>
        </w:rPr>
        <w:t xml:space="preserve">конкурентными </w:t>
      </w:r>
      <w:r>
        <w:t xml:space="preserve">и социально-культурными переменами, характерными для  </w:t>
      </w:r>
      <w:r>
        <w:rPr>
          <w:spacing w:val="2"/>
        </w:rPr>
        <w:t xml:space="preserve">современных  </w:t>
      </w:r>
      <w:r>
        <w:t>условий. Поэтому его значение в будущем будет</w:t>
      </w:r>
      <w:r>
        <w:rPr>
          <w:spacing w:val="17"/>
        </w:rPr>
        <w:t xml:space="preserve"> </w:t>
      </w:r>
      <w:r>
        <w:rPr>
          <w:spacing w:val="2"/>
        </w:rPr>
        <w:t>возрастать.</w:t>
      </w:r>
    </w:p>
    <w:p w:rsidR="000E0C0A" w:rsidRDefault="000E0C0A" w:rsidP="000E0C0A">
      <w:pPr>
        <w:pStyle w:val="a3"/>
        <w:ind w:left="0"/>
        <w:rPr>
          <w:sz w:val="26"/>
        </w:rPr>
      </w:pPr>
    </w:p>
    <w:p w:rsidR="006A7A42" w:rsidRPr="000E0C0A" w:rsidRDefault="006A7A42" w:rsidP="000E0C0A"/>
    <w:sectPr w:rsidR="006A7A42" w:rsidRPr="000E0C0A" w:rsidSect="006A7A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607CF"/>
    <w:multiLevelType w:val="multilevel"/>
    <w:tmpl w:val="BC92A73C"/>
    <w:lvl w:ilvl="0">
      <w:start w:val="1"/>
      <w:numFmt w:val="decimal"/>
      <w:lvlText w:val="%1"/>
      <w:lvlJc w:val="left"/>
      <w:pPr>
        <w:ind w:left="962" w:hanging="384"/>
        <w:jc w:val="left"/>
      </w:pPr>
      <w:rPr>
        <w:rFonts w:hint="default"/>
        <w:lang w:val="ru-RU" w:eastAsia="ru-RU" w:bidi="ru-RU"/>
      </w:rPr>
    </w:lvl>
    <w:lvl w:ilvl="1">
      <w:start w:val="1"/>
      <w:numFmt w:val="decimal"/>
      <w:lvlText w:val="%1.%2"/>
      <w:lvlJc w:val="left"/>
      <w:pPr>
        <w:ind w:left="962" w:hanging="384"/>
        <w:jc w:val="right"/>
      </w:pPr>
      <w:rPr>
        <w:rFonts w:ascii="Times New Roman" w:eastAsia="Times New Roman" w:hAnsi="Times New Roman" w:cs="Times New Roman" w:hint="default"/>
        <w:w w:val="100"/>
        <w:sz w:val="24"/>
        <w:szCs w:val="24"/>
        <w:lang w:val="ru-RU" w:eastAsia="ru-RU" w:bidi="ru-RU"/>
      </w:rPr>
    </w:lvl>
    <w:lvl w:ilvl="2">
      <w:start w:val="1"/>
      <w:numFmt w:val="decimal"/>
      <w:lvlText w:val="%3."/>
      <w:lvlJc w:val="left"/>
      <w:pPr>
        <w:ind w:left="962" w:hanging="360"/>
        <w:jc w:val="left"/>
      </w:pPr>
      <w:rPr>
        <w:rFonts w:ascii="Times New Roman" w:eastAsia="Times New Roman" w:hAnsi="Times New Roman" w:cs="Times New Roman" w:hint="default"/>
        <w:spacing w:val="-2"/>
        <w:w w:val="100"/>
        <w:sz w:val="24"/>
        <w:szCs w:val="24"/>
        <w:lang w:val="ru-RU" w:eastAsia="ru-RU" w:bidi="ru-RU"/>
      </w:rPr>
    </w:lvl>
    <w:lvl w:ilvl="3">
      <w:numFmt w:val="bullet"/>
      <w:lvlText w:val="•"/>
      <w:lvlJc w:val="left"/>
      <w:pPr>
        <w:ind w:left="3759" w:hanging="360"/>
      </w:pPr>
      <w:rPr>
        <w:rFonts w:hint="default"/>
        <w:lang w:val="ru-RU" w:eastAsia="ru-RU" w:bidi="ru-RU"/>
      </w:rPr>
    </w:lvl>
    <w:lvl w:ilvl="4">
      <w:numFmt w:val="bullet"/>
      <w:lvlText w:val="•"/>
      <w:lvlJc w:val="left"/>
      <w:pPr>
        <w:ind w:left="4768" w:hanging="360"/>
      </w:pPr>
      <w:rPr>
        <w:rFonts w:hint="default"/>
        <w:lang w:val="ru-RU" w:eastAsia="ru-RU" w:bidi="ru-RU"/>
      </w:rPr>
    </w:lvl>
    <w:lvl w:ilvl="5">
      <w:numFmt w:val="bullet"/>
      <w:lvlText w:val="•"/>
      <w:lvlJc w:val="left"/>
      <w:pPr>
        <w:ind w:left="5778" w:hanging="360"/>
      </w:pPr>
      <w:rPr>
        <w:rFonts w:hint="default"/>
        <w:lang w:val="ru-RU" w:eastAsia="ru-RU" w:bidi="ru-RU"/>
      </w:rPr>
    </w:lvl>
    <w:lvl w:ilvl="6">
      <w:numFmt w:val="bullet"/>
      <w:lvlText w:val="•"/>
      <w:lvlJc w:val="left"/>
      <w:pPr>
        <w:ind w:left="6788" w:hanging="360"/>
      </w:pPr>
      <w:rPr>
        <w:rFonts w:hint="default"/>
        <w:lang w:val="ru-RU" w:eastAsia="ru-RU" w:bidi="ru-RU"/>
      </w:rPr>
    </w:lvl>
    <w:lvl w:ilvl="7">
      <w:numFmt w:val="bullet"/>
      <w:lvlText w:val="•"/>
      <w:lvlJc w:val="left"/>
      <w:pPr>
        <w:ind w:left="7797" w:hanging="360"/>
      </w:pPr>
      <w:rPr>
        <w:rFonts w:hint="default"/>
        <w:lang w:val="ru-RU" w:eastAsia="ru-RU" w:bidi="ru-RU"/>
      </w:rPr>
    </w:lvl>
    <w:lvl w:ilvl="8">
      <w:numFmt w:val="bullet"/>
      <w:lvlText w:val="•"/>
      <w:lvlJc w:val="left"/>
      <w:pPr>
        <w:ind w:left="8807" w:hanging="360"/>
      </w:pPr>
      <w:rPr>
        <w:rFonts w:hint="default"/>
        <w:lang w:val="ru-RU" w:eastAsia="ru-RU" w:bidi="ru-RU"/>
      </w:rPr>
    </w:lvl>
  </w:abstractNum>
  <w:abstractNum w:abstractNumId="1">
    <w:nsid w:val="07CA6F43"/>
    <w:multiLevelType w:val="hybridMultilevel"/>
    <w:tmpl w:val="4AD07C36"/>
    <w:lvl w:ilvl="0" w:tplc="91085852">
      <w:start w:val="1"/>
      <w:numFmt w:val="decimal"/>
      <w:lvlText w:val="%1."/>
      <w:lvlJc w:val="left"/>
      <w:pPr>
        <w:ind w:left="1202" w:hanging="240"/>
        <w:jc w:val="left"/>
      </w:pPr>
      <w:rPr>
        <w:rFonts w:ascii="Times New Roman" w:eastAsia="Times New Roman" w:hAnsi="Times New Roman" w:cs="Times New Roman" w:hint="default"/>
        <w:spacing w:val="-3"/>
        <w:w w:val="100"/>
        <w:sz w:val="24"/>
        <w:szCs w:val="24"/>
        <w:lang w:val="ru-RU" w:eastAsia="ru-RU" w:bidi="ru-RU"/>
      </w:rPr>
    </w:lvl>
    <w:lvl w:ilvl="1" w:tplc="C0B473F2">
      <w:numFmt w:val="bullet"/>
      <w:lvlText w:val="•"/>
      <w:lvlJc w:val="left"/>
      <w:pPr>
        <w:ind w:left="2162" w:hanging="240"/>
      </w:pPr>
      <w:rPr>
        <w:rFonts w:hint="default"/>
        <w:lang w:val="ru-RU" w:eastAsia="ru-RU" w:bidi="ru-RU"/>
      </w:rPr>
    </w:lvl>
    <w:lvl w:ilvl="2" w:tplc="8C564D18">
      <w:numFmt w:val="bullet"/>
      <w:lvlText w:val="•"/>
      <w:lvlJc w:val="left"/>
      <w:pPr>
        <w:ind w:left="3125" w:hanging="240"/>
      </w:pPr>
      <w:rPr>
        <w:rFonts w:hint="default"/>
        <w:lang w:val="ru-RU" w:eastAsia="ru-RU" w:bidi="ru-RU"/>
      </w:rPr>
    </w:lvl>
    <w:lvl w:ilvl="3" w:tplc="FCFAAEE0">
      <w:numFmt w:val="bullet"/>
      <w:lvlText w:val="•"/>
      <w:lvlJc w:val="left"/>
      <w:pPr>
        <w:ind w:left="4087" w:hanging="240"/>
      </w:pPr>
      <w:rPr>
        <w:rFonts w:hint="default"/>
        <w:lang w:val="ru-RU" w:eastAsia="ru-RU" w:bidi="ru-RU"/>
      </w:rPr>
    </w:lvl>
    <w:lvl w:ilvl="4" w:tplc="69D0EE20">
      <w:numFmt w:val="bullet"/>
      <w:lvlText w:val="•"/>
      <w:lvlJc w:val="left"/>
      <w:pPr>
        <w:ind w:left="5050" w:hanging="240"/>
      </w:pPr>
      <w:rPr>
        <w:rFonts w:hint="default"/>
        <w:lang w:val="ru-RU" w:eastAsia="ru-RU" w:bidi="ru-RU"/>
      </w:rPr>
    </w:lvl>
    <w:lvl w:ilvl="5" w:tplc="F6F01316">
      <w:numFmt w:val="bullet"/>
      <w:lvlText w:val="•"/>
      <w:lvlJc w:val="left"/>
      <w:pPr>
        <w:ind w:left="6013" w:hanging="240"/>
      </w:pPr>
      <w:rPr>
        <w:rFonts w:hint="default"/>
        <w:lang w:val="ru-RU" w:eastAsia="ru-RU" w:bidi="ru-RU"/>
      </w:rPr>
    </w:lvl>
    <w:lvl w:ilvl="6" w:tplc="9CFE4E0C">
      <w:numFmt w:val="bullet"/>
      <w:lvlText w:val="•"/>
      <w:lvlJc w:val="left"/>
      <w:pPr>
        <w:ind w:left="6975" w:hanging="240"/>
      </w:pPr>
      <w:rPr>
        <w:rFonts w:hint="default"/>
        <w:lang w:val="ru-RU" w:eastAsia="ru-RU" w:bidi="ru-RU"/>
      </w:rPr>
    </w:lvl>
    <w:lvl w:ilvl="7" w:tplc="B96838BA">
      <w:numFmt w:val="bullet"/>
      <w:lvlText w:val="•"/>
      <w:lvlJc w:val="left"/>
      <w:pPr>
        <w:ind w:left="7938" w:hanging="240"/>
      </w:pPr>
      <w:rPr>
        <w:rFonts w:hint="default"/>
        <w:lang w:val="ru-RU" w:eastAsia="ru-RU" w:bidi="ru-RU"/>
      </w:rPr>
    </w:lvl>
    <w:lvl w:ilvl="8" w:tplc="A5BA44FC">
      <w:numFmt w:val="bullet"/>
      <w:lvlText w:val="•"/>
      <w:lvlJc w:val="left"/>
      <w:pPr>
        <w:ind w:left="8901" w:hanging="240"/>
      </w:pPr>
      <w:rPr>
        <w:rFonts w:hint="default"/>
        <w:lang w:val="ru-RU" w:eastAsia="ru-RU" w:bidi="ru-RU"/>
      </w:rPr>
    </w:lvl>
  </w:abstractNum>
  <w:abstractNum w:abstractNumId="2">
    <w:nsid w:val="159475B3"/>
    <w:multiLevelType w:val="hybridMultilevel"/>
    <w:tmpl w:val="2B58406C"/>
    <w:lvl w:ilvl="0" w:tplc="EDC428D2">
      <w:start w:val="1"/>
      <w:numFmt w:val="decimal"/>
      <w:lvlText w:val="%1."/>
      <w:lvlJc w:val="left"/>
      <w:pPr>
        <w:ind w:left="1202" w:hanging="240"/>
        <w:jc w:val="left"/>
      </w:pPr>
      <w:rPr>
        <w:rFonts w:ascii="Times New Roman" w:eastAsia="Times New Roman" w:hAnsi="Times New Roman" w:cs="Times New Roman" w:hint="default"/>
        <w:spacing w:val="-4"/>
        <w:w w:val="100"/>
        <w:sz w:val="24"/>
        <w:szCs w:val="24"/>
        <w:lang w:val="ru-RU" w:eastAsia="ru-RU" w:bidi="ru-RU"/>
      </w:rPr>
    </w:lvl>
    <w:lvl w:ilvl="1" w:tplc="722A3500">
      <w:start w:val="1"/>
      <w:numFmt w:val="decimal"/>
      <w:lvlText w:val="%2."/>
      <w:lvlJc w:val="left"/>
      <w:pPr>
        <w:ind w:left="990" w:hanging="276"/>
        <w:jc w:val="right"/>
      </w:pPr>
      <w:rPr>
        <w:rFonts w:ascii="Times New Roman" w:eastAsia="Times New Roman" w:hAnsi="Times New Roman" w:cs="Times New Roman" w:hint="default"/>
        <w:spacing w:val="-28"/>
        <w:w w:val="100"/>
        <w:sz w:val="24"/>
        <w:szCs w:val="24"/>
        <w:lang w:val="ru-RU" w:eastAsia="ru-RU" w:bidi="ru-RU"/>
      </w:rPr>
    </w:lvl>
    <w:lvl w:ilvl="2" w:tplc="A65CA908">
      <w:numFmt w:val="bullet"/>
      <w:lvlText w:val="•"/>
      <w:lvlJc w:val="left"/>
      <w:pPr>
        <w:ind w:left="2269" w:hanging="276"/>
      </w:pPr>
      <w:rPr>
        <w:rFonts w:hint="default"/>
        <w:lang w:val="ru-RU" w:eastAsia="ru-RU" w:bidi="ru-RU"/>
      </w:rPr>
    </w:lvl>
    <w:lvl w:ilvl="3" w:tplc="1B62FAD2">
      <w:numFmt w:val="bullet"/>
      <w:lvlText w:val="•"/>
      <w:lvlJc w:val="left"/>
      <w:pPr>
        <w:ind w:left="3339" w:hanging="276"/>
      </w:pPr>
      <w:rPr>
        <w:rFonts w:hint="default"/>
        <w:lang w:val="ru-RU" w:eastAsia="ru-RU" w:bidi="ru-RU"/>
      </w:rPr>
    </w:lvl>
    <w:lvl w:ilvl="4" w:tplc="F59874B6">
      <w:numFmt w:val="bullet"/>
      <w:lvlText w:val="•"/>
      <w:lvlJc w:val="left"/>
      <w:pPr>
        <w:ind w:left="4408" w:hanging="276"/>
      </w:pPr>
      <w:rPr>
        <w:rFonts w:hint="default"/>
        <w:lang w:val="ru-RU" w:eastAsia="ru-RU" w:bidi="ru-RU"/>
      </w:rPr>
    </w:lvl>
    <w:lvl w:ilvl="5" w:tplc="F2286E2C">
      <w:numFmt w:val="bullet"/>
      <w:lvlText w:val="•"/>
      <w:lvlJc w:val="left"/>
      <w:pPr>
        <w:ind w:left="5478" w:hanging="276"/>
      </w:pPr>
      <w:rPr>
        <w:rFonts w:hint="default"/>
        <w:lang w:val="ru-RU" w:eastAsia="ru-RU" w:bidi="ru-RU"/>
      </w:rPr>
    </w:lvl>
    <w:lvl w:ilvl="6" w:tplc="174C1BB4">
      <w:numFmt w:val="bullet"/>
      <w:lvlText w:val="•"/>
      <w:lvlJc w:val="left"/>
      <w:pPr>
        <w:ind w:left="6548" w:hanging="276"/>
      </w:pPr>
      <w:rPr>
        <w:rFonts w:hint="default"/>
        <w:lang w:val="ru-RU" w:eastAsia="ru-RU" w:bidi="ru-RU"/>
      </w:rPr>
    </w:lvl>
    <w:lvl w:ilvl="7" w:tplc="0ABC2C46">
      <w:numFmt w:val="bullet"/>
      <w:lvlText w:val="•"/>
      <w:lvlJc w:val="left"/>
      <w:pPr>
        <w:ind w:left="7617" w:hanging="276"/>
      </w:pPr>
      <w:rPr>
        <w:rFonts w:hint="default"/>
        <w:lang w:val="ru-RU" w:eastAsia="ru-RU" w:bidi="ru-RU"/>
      </w:rPr>
    </w:lvl>
    <w:lvl w:ilvl="8" w:tplc="EF4A7254">
      <w:numFmt w:val="bullet"/>
      <w:lvlText w:val="•"/>
      <w:lvlJc w:val="left"/>
      <w:pPr>
        <w:ind w:left="8687" w:hanging="276"/>
      </w:pPr>
      <w:rPr>
        <w:rFonts w:hint="default"/>
        <w:lang w:val="ru-RU" w:eastAsia="ru-RU" w:bidi="ru-RU"/>
      </w:rPr>
    </w:lvl>
  </w:abstractNum>
  <w:abstractNum w:abstractNumId="3">
    <w:nsid w:val="3CBE06C8"/>
    <w:multiLevelType w:val="multilevel"/>
    <w:tmpl w:val="ABAEB106"/>
    <w:lvl w:ilvl="0">
      <w:start w:val="1"/>
      <w:numFmt w:val="decimal"/>
      <w:lvlText w:val="%1"/>
      <w:lvlJc w:val="left"/>
      <w:pPr>
        <w:ind w:left="1322" w:hanging="360"/>
        <w:jc w:val="left"/>
      </w:pPr>
      <w:rPr>
        <w:rFonts w:hint="default"/>
        <w:lang w:val="ru-RU" w:eastAsia="ru-RU" w:bidi="ru-RU"/>
      </w:rPr>
    </w:lvl>
    <w:lvl w:ilvl="1">
      <w:start w:val="1"/>
      <w:numFmt w:val="decimal"/>
      <w:lvlText w:val="%1.%2"/>
      <w:lvlJc w:val="left"/>
      <w:pPr>
        <w:ind w:left="1322" w:hanging="360"/>
        <w:jc w:val="left"/>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3221" w:hanging="360"/>
      </w:pPr>
      <w:rPr>
        <w:rFonts w:hint="default"/>
        <w:lang w:val="ru-RU" w:eastAsia="ru-RU" w:bidi="ru-RU"/>
      </w:rPr>
    </w:lvl>
    <w:lvl w:ilvl="3">
      <w:numFmt w:val="bullet"/>
      <w:lvlText w:val="•"/>
      <w:lvlJc w:val="left"/>
      <w:pPr>
        <w:ind w:left="4171" w:hanging="360"/>
      </w:pPr>
      <w:rPr>
        <w:rFonts w:hint="default"/>
        <w:lang w:val="ru-RU" w:eastAsia="ru-RU" w:bidi="ru-RU"/>
      </w:rPr>
    </w:lvl>
    <w:lvl w:ilvl="4">
      <w:numFmt w:val="bullet"/>
      <w:lvlText w:val="•"/>
      <w:lvlJc w:val="left"/>
      <w:pPr>
        <w:ind w:left="5122" w:hanging="360"/>
      </w:pPr>
      <w:rPr>
        <w:rFonts w:hint="default"/>
        <w:lang w:val="ru-RU" w:eastAsia="ru-RU" w:bidi="ru-RU"/>
      </w:rPr>
    </w:lvl>
    <w:lvl w:ilvl="5">
      <w:numFmt w:val="bullet"/>
      <w:lvlText w:val="•"/>
      <w:lvlJc w:val="left"/>
      <w:pPr>
        <w:ind w:left="6073" w:hanging="360"/>
      </w:pPr>
      <w:rPr>
        <w:rFonts w:hint="default"/>
        <w:lang w:val="ru-RU" w:eastAsia="ru-RU" w:bidi="ru-RU"/>
      </w:rPr>
    </w:lvl>
    <w:lvl w:ilvl="6">
      <w:numFmt w:val="bullet"/>
      <w:lvlText w:val="•"/>
      <w:lvlJc w:val="left"/>
      <w:pPr>
        <w:ind w:left="7023" w:hanging="360"/>
      </w:pPr>
      <w:rPr>
        <w:rFonts w:hint="default"/>
        <w:lang w:val="ru-RU" w:eastAsia="ru-RU" w:bidi="ru-RU"/>
      </w:rPr>
    </w:lvl>
    <w:lvl w:ilvl="7">
      <w:numFmt w:val="bullet"/>
      <w:lvlText w:val="•"/>
      <w:lvlJc w:val="left"/>
      <w:pPr>
        <w:ind w:left="7974" w:hanging="360"/>
      </w:pPr>
      <w:rPr>
        <w:rFonts w:hint="default"/>
        <w:lang w:val="ru-RU" w:eastAsia="ru-RU" w:bidi="ru-RU"/>
      </w:rPr>
    </w:lvl>
    <w:lvl w:ilvl="8">
      <w:numFmt w:val="bullet"/>
      <w:lvlText w:val="•"/>
      <w:lvlJc w:val="left"/>
      <w:pPr>
        <w:ind w:left="8925" w:hanging="360"/>
      </w:pPr>
      <w:rPr>
        <w:rFonts w:hint="default"/>
        <w:lang w:val="ru-RU" w:eastAsia="ru-RU" w:bidi="ru-RU"/>
      </w:rPr>
    </w:lvl>
  </w:abstractNum>
  <w:abstractNum w:abstractNumId="4">
    <w:nsid w:val="4BF658B5"/>
    <w:multiLevelType w:val="hybridMultilevel"/>
    <w:tmpl w:val="CA76D00E"/>
    <w:lvl w:ilvl="0" w:tplc="37D42C20">
      <w:numFmt w:val="bullet"/>
      <w:lvlText w:val="-"/>
      <w:lvlJc w:val="left"/>
      <w:pPr>
        <w:ind w:left="1355" w:hanging="116"/>
      </w:pPr>
      <w:rPr>
        <w:rFonts w:ascii="Times New Roman" w:eastAsia="Times New Roman" w:hAnsi="Times New Roman" w:cs="Times New Roman" w:hint="default"/>
        <w:w w:val="99"/>
        <w:sz w:val="24"/>
        <w:szCs w:val="24"/>
        <w:lang w:val="ru-RU" w:eastAsia="ru-RU" w:bidi="ru-RU"/>
      </w:rPr>
    </w:lvl>
    <w:lvl w:ilvl="1" w:tplc="247883E2">
      <w:numFmt w:val="bullet"/>
      <w:lvlText w:val="•"/>
      <w:lvlJc w:val="left"/>
      <w:pPr>
        <w:ind w:left="2306" w:hanging="116"/>
      </w:pPr>
      <w:rPr>
        <w:rFonts w:hint="default"/>
        <w:lang w:val="ru-RU" w:eastAsia="ru-RU" w:bidi="ru-RU"/>
      </w:rPr>
    </w:lvl>
    <w:lvl w:ilvl="2" w:tplc="F826796E">
      <w:numFmt w:val="bullet"/>
      <w:lvlText w:val="•"/>
      <w:lvlJc w:val="left"/>
      <w:pPr>
        <w:ind w:left="3253" w:hanging="116"/>
      </w:pPr>
      <w:rPr>
        <w:rFonts w:hint="default"/>
        <w:lang w:val="ru-RU" w:eastAsia="ru-RU" w:bidi="ru-RU"/>
      </w:rPr>
    </w:lvl>
    <w:lvl w:ilvl="3" w:tplc="0AE2FA1A">
      <w:numFmt w:val="bullet"/>
      <w:lvlText w:val="•"/>
      <w:lvlJc w:val="left"/>
      <w:pPr>
        <w:ind w:left="4199" w:hanging="116"/>
      </w:pPr>
      <w:rPr>
        <w:rFonts w:hint="default"/>
        <w:lang w:val="ru-RU" w:eastAsia="ru-RU" w:bidi="ru-RU"/>
      </w:rPr>
    </w:lvl>
    <w:lvl w:ilvl="4" w:tplc="63F046C2">
      <w:numFmt w:val="bullet"/>
      <w:lvlText w:val="•"/>
      <w:lvlJc w:val="left"/>
      <w:pPr>
        <w:ind w:left="5146" w:hanging="116"/>
      </w:pPr>
      <w:rPr>
        <w:rFonts w:hint="default"/>
        <w:lang w:val="ru-RU" w:eastAsia="ru-RU" w:bidi="ru-RU"/>
      </w:rPr>
    </w:lvl>
    <w:lvl w:ilvl="5" w:tplc="D1C89B10">
      <w:numFmt w:val="bullet"/>
      <w:lvlText w:val="•"/>
      <w:lvlJc w:val="left"/>
      <w:pPr>
        <w:ind w:left="6093" w:hanging="116"/>
      </w:pPr>
      <w:rPr>
        <w:rFonts w:hint="default"/>
        <w:lang w:val="ru-RU" w:eastAsia="ru-RU" w:bidi="ru-RU"/>
      </w:rPr>
    </w:lvl>
    <w:lvl w:ilvl="6" w:tplc="479CA96A">
      <w:numFmt w:val="bullet"/>
      <w:lvlText w:val="•"/>
      <w:lvlJc w:val="left"/>
      <w:pPr>
        <w:ind w:left="7039" w:hanging="116"/>
      </w:pPr>
      <w:rPr>
        <w:rFonts w:hint="default"/>
        <w:lang w:val="ru-RU" w:eastAsia="ru-RU" w:bidi="ru-RU"/>
      </w:rPr>
    </w:lvl>
    <w:lvl w:ilvl="7" w:tplc="D908ABA4">
      <w:numFmt w:val="bullet"/>
      <w:lvlText w:val="•"/>
      <w:lvlJc w:val="left"/>
      <w:pPr>
        <w:ind w:left="7986" w:hanging="116"/>
      </w:pPr>
      <w:rPr>
        <w:rFonts w:hint="default"/>
        <w:lang w:val="ru-RU" w:eastAsia="ru-RU" w:bidi="ru-RU"/>
      </w:rPr>
    </w:lvl>
    <w:lvl w:ilvl="8" w:tplc="55F2BBE4">
      <w:numFmt w:val="bullet"/>
      <w:lvlText w:val="•"/>
      <w:lvlJc w:val="left"/>
      <w:pPr>
        <w:ind w:left="8933" w:hanging="116"/>
      </w:pPr>
      <w:rPr>
        <w:rFonts w:hint="default"/>
        <w:lang w:val="ru-RU" w:eastAsia="ru-RU" w:bidi="ru-RU"/>
      </w:rPr>
    </w:lvl>
  </w:abstractNum>
  <w:abstractNum w:abstractNumId="5">
    <w:nsid w:val="54935BB9"/>
    <w:multiLevelType w:val="hybridMultilevel"/>
    <w:tmpl w:val="413CEA24"/>
    <w:lvl w:ilvl="0" w:tplc="F25EB356">
      <w:start w:val="1"/>
      <w:numFmt w:val="decimal"/>
      <w:lvlText w:val="%1)"/>
      <w:lvlJc w:val="left"/>
      <w:pPr>
        <w:ind w:left="962" w:hanging="305"/>
        <w:jc w:val="left"/>
      </w:pPr>
      <w:rPr>
        <w:rFonts w:ascii="Times New Roman" w:eastAsia="Times New Roman" w:hAnsi="Times New Roman" w:cs="Times New Roman" w:hint="default"/>
        <w:b/>
        <w:bCs/>
        <w:spacing w:val="-29"/>
        <w:w w:val="100"/>
        <w:sz w:val="24"/>
        <w:szCs w:val="24"/>
        <w:lang w:val="ru-RU" w:eastAsia="ru-RU" w:bidi="ru-RU"/>
      </w:rPr>
    </w:lvl>
    <w:lvl w:ilvl="1" w:tplc="83CA4956">
      <w:numFmt w:val="bullet"/>
      <w:lvlText w:val="•"/>
      <w:lvlJc w:val="left"/>
      <w:pPr>
        <w:ind w:left="1566" w:hanging="269"/>
      </w:pPr>
      <w:rPr>
        <w:rFonts w:ascii="Times New Roman" w:eastAsia="Times New Roman" w:hAnsi="Times New Roman" w:cs="Times New Roman" w:hint="default"/>
        <w:spacing w:val="-5"/>
        <w:w w:val="100"/>
        <w:sz w:val="24"/>
        <w:szCs w:val="24"/>
        <w:lang w:val="ru-RU" w:eastAsia="ru-RU" w:bidi="ru-RU"/>
      </w:rPr>
    </w:lvl>
    <w:lvl w:ilvl="2" w:tplc="E6085028">
      <w:numFmt w:val="bullet"/>
      <w:lvlText w:val="•"/>
      <w:lvlJc w:val="left"/>
      <w:pPr>
        <w:ind w:left="1560" w:hanging="269"/>
      </w:pPr>
      <w:rPr>
        <w:rFonts w:hint="default"/>
        <w:lang w:val="ru-RU" w:eastAsia="ru-RU" w:bidi="ru-RU"/>
      </w:rPr>
    </w:lvl>
    <w:lvl w:ilvl="3" w:tplc="615A2A16">
      <w:numFmt w:val="bullet"/>
      <w:lvlText w:val="•"/>
      <w:lvlJc w:val="left"/>
      <w:pPr>
        <w:ind w:left="2718" w:hanging="269"/>
      </w:pPr>
      <w:rPr>
        <w:rFonts w:hint="default"/>
        <w:lang w:val="ru-RU" w:eastAsia="ru-RU" w:bidi="ru-RU"/>
      </w:rPr>
    </w:lvl>
    <w:lvl w:ilvl="4" w:tplc="EDBAAD44">
      <w:numFmt w:val="bullet"/>
      <w:lvlText w:val="•"/>
      <w:lvlJc w:val="left"/>
      <w:pPr>
        <w:ind w:left="3876" w:hanging="269"/>
      </w:pPr>
      <w:rPr>
        <w:rFonts w:hint="default"/>
        <w:lang w:val="ru-RU" w:eastAsia="ru-RU" w:bidi="ru-RU"/>
      </w:rPr>
    </w:lvl>
    <w:lvl w:ilvl="5" w:tplc="746E1196">
      <w:numFmt w:val="bullet"/>
      <w:lvlText w:val="•"/>
      <w:lvlJc w:val="left"/>
      <w:pPr>
        <w:ind w:left="5034" w:hanging="269"/>
      </w:pPr>
      <w:rPr>
        <w:rFonts w:hint="default"/>
        <w:lang w:val="ru-RU" w:eastAsia="ru-RU" w:bidi="ru-RU"/>
      </w:rPr>
    </w:lvl>
    <w:lvl w:ilvl="6" w:tplc="019AD2BA">
      <w:numFmt w:val="bullet"/>
      <w:lvlText w:val="•"/>
      <w:lvlJc w:val="left"/>
      <w:pPr>
        <w:ind w:left="6193" w:hanging="269"/>
      </w:pPr>
      <w:rPr>
        <w:rFonts w:hint="default"/>
        <w:lang w:val="ru-RU" w:eastAsia="ru-RU" w:bidi="ru-RU"/>
      </w:rPr>
    </w:lvl>
    <w:lvl w:ilvl="7" w:tplc="E7485676">
      <w:numFmt w:val="bullet"/>
      <w:lvlText w:val="•"/>
      <w:lvlJc w:val="left"/>
      <w:pPr>
        <w:ind w:left="7351" w:hanging="269"/>
      </w:pPr>
      <w:rPr>
        <w:rFonts w:hint="default"/>
        <w:lang w:val="ru-RU" w:eastAsia="ru-RU" w:bidi="ru-RU"/>
      </w:rPr>
    </w:lvl>
    <w:lvl w:ilvl="8" w:tplc="432407CA">
      <w:numFmt w:val="bullet"/>
      <w:lvlText w:val="•"/>
      <w:lvlJc w:val="left"/>
      <w:pPr>
        <w:ind w:left="8509" w:hanging="269"/>
      </w:pPr>
      <w:rPr>
        <w:rFonts w:hint="default"/>
        <w:lang w:val="ru-RU" w:eastAsia="ru-RU" w:bidi="ru-RU"/>
      </w:rPr>
    </w:lvl>
  </w:abstractNum>
  <w:abstractNum w:abstractNumId="6">
    <w:nsid w:val="6E307FF1"/>
    <w:multiLevelType w:val="hybridMultilevel"/>
    <w:tmpl w:val="26BEACB6"/>
    <w:lvl w:ilvl="0" w:tplc="6BDE7E18">
      <w:start w:val="6"/>
      <w:numFmt w:val="decimal"/>
      <w:lvlText w:val="%1."/>
      <w:lvlJc w:val="left"/>
      <w:pPr>
        <w:ind w:left="962" w:hanging="305"/>
        <w:jc w:val="left"/>
      </w:pPr>
      <w:rPr>
        <w:rFonts w:ascii="Times New Roman" w:eastAsia="Times New Roman" w:hAnsi="Times New Roman" w:cs="Times New Roman" w:hint="default"/>
        <w:spacing w:val="-5"/>
        <w:w w:val="100"/>
        <w:sz w:val="24"/>
        <w:szCs w:val="24"/>
        <w:lang w:val="ru-RU" w:eastAsia="ru-RU" w:bidi="ru-RU"/>
      </w:rPr>
    </w:lvl>
    <w:lvl w:ilvl="1" w:tplc="E26ABBB4">
      <w:numFmt w:val="bullet"/>
      <w:lvlText w:val="•"/>
      <w:lvlJc w:val="left"/>
      <w:pPr>
        <w:ind w:left="1946" w:hanging="305"/>
      </w:pPr>
      <w:rPr>
        <w:rFonts w:hint="default"/>
        <w:lang w:val="ru-RU" w:eastAsia="ru-RU" w:bidi="ru-RU"/>
      </w:rPr>
    </w:lvl>
    <w:lvl w:ilvl="2" w:tplc="5D469DE6">
      <w:numFmt w:val="bullet"/>
      <w:lvlText w:val="•"/>
      <w:lvlJc w:val="left"/>
      <w:pPr>
        <w:ind w:left="2933" w:hanging="305"/>
      </w:pPr>
      <w:rPr>
        <w:rFonts w:hint="default"/>
        <w:lang w:val="ru-RU" w:eastAsia="ru-RU" w:bidi="ru-RU"/>
      </w:rPr>
    </w:lvl>
    <w:lvl w:ilvl="3" w:tplc="179C3182">
      <w:numFmt w:val="bullet"/>
      <w:lvlText w:val="•"/>
      <w:lvlJc w:val="left"/>
      <w:pPr>
        <w:ind w:left="3919" w:hanging="305"/>
      </w:pPr>
      <w:rPr>
        <w:rFonts w:hint="default"/>
        <w:lang w:val="ru-RU" w:eastAsia="ru-RU" w:bidi="ru-RU"/>
      </w:rPr>
    </w:lvl>
    <w:lvl w:ilvl="4" w:tplc="BDC84270">
      <w:numFmt w:val="bullet"/>
      <w:lvlText w:val="•"/>
      <w:lvlJc w:val="left"/>
      <w:pPr>
        <w:ind w:left="4906" w:hanging="305"/>
      </w:pPr>
      <w:rPr>
        <w:rFonts w:hint="default"/>
        <w:lang w:val="ru-RU" w:eastAsia="ru-RU" w:bidi="ru-RU"/>
      </w:rPr>
    </w:lvl>
    <w:lvl w:ilvl="5" w:tplc="2CE23E3A">
      <w:numFmt w:val="bullet"/>
      <w:lvlText w:val="•"/>
      <w:lvlJc w:val="left"/>
      <w:pPr>
        <w:ind w:left="5893" w:hanging="305"/>
      </w:pPr>
      <w:rPr>
        <w:rFonts w:hint="default"/>
        <w:lang w:val="ru-RU" w:eastAsia="ru-RU" w:bidi="ru-RU"/>
      </w:rPr>
    </w:lvl>
    <w:lvl w:ilvl="6" w:tplc="8B248B5A">
      <w:numFmt w:val="bullet"/>
      <w:lvlText w:val="•"/>
      <w:lvlJc w:val="left"/>
      <w:pPr>
        <w:ind w:left="6879" w:hanging="305"/>
      </w:pPr>
      <w:rPr>
        <w:rFonts w:hint="default"/>
        <w:lang w:val="ru-RU" w:eastAsia="ru-RU" w:bidi="ru-RU"/>
      </w:rPr>
    </w:lvl>
    <w:lvl w:ilvl="7" w:tplc="63949C0E">
      <w:numFmt w:val="bullet"/>
      <w:lvlText w:val="•"/>
      <w:lvlJc w:val="left"/>
      <w:pPr>
        <w:ind w:left="7866" w:hanging="305"/>
      </w:pPr>
      <w:rPr>
        <w:rFonts w:hint="default"/>
        <w:lang w:val="ru-RU" w:eastAsia="ru-RU" w:bidi="ru-RU"/>
      </w:rPr>
    </w:lvl>
    <w:lvl w:ilvl="8" w:tplc="63144E92">
      <w:numFmt w:val="bullet"/>
      <w:lvlText w:val="•"/>
      <w:lvlJc w:val="left"/>
      <w:pPr>
        <w:ind w:left="8853" w:hanging="305"/>
      </w:pPr>
      <w:rPr>
        <w:rFonts w:hint="default"/>
        <w:lang w:val="ru-RU" w:eastAsia="ru-RU" w:bidi="ru-RU"/>
      </w:rPr>
    </w:lvl>
  </w:abstractNum>
  <w:abstractNum w:abstractNumId="7">
    <w:nsid w:val="7B4A063A"/>
    <w:multiLevelType w:val="hybridMultilevel"/>
    <w:tmpl w:val="36328FCE"/>
    <w:lvl w:ilvl="0" w:tplc="37F6476C">
      <w:start w:val="1"/>
      <w:numFmt w:val="decimal"/>
      <w:lvlText w:val="%1."/>
      <w:lvlJc w:val="left"/>
      <w:pPr>
        <w:ind w:left="1502" w:hanging="632"/>
        <w:jc w:val="left"/>
      </w:pPr>
      <w:rPr>
        <w:rFonts w:ascii="Times New Roman" w:eastAsia="Times New Roman" w:hAnsi="Times New Roman" w:cs="Times New Roman" w:hint="default"/>
        <w:spacing w:val="-8"/>
        <w:w w:val="100"/>
        <w:sz w:val="24"/>
        <w:szCs w:val="24"/>
        <w:lang w:val="ru-RU" w:eastAsia="ru-RU" w:bidi="ru-RU"/>
      </w:rPr>
    </w:lvl>
    <w:lvl w:ilvl="1" w:tplc="6150A082">
      <w:numFmt w:val="bullet"/>
      <w:lvlText w:val="-"/>
      <w:lvlJc w:val="left"/>
      <w:pPr>
        <w:ind w:left="962" w:hanging="140"/>
      </w:pPr>
      <w:rPr>
        <w:rFonts w:ascii="Times New Roman" w:eastAsia="Times New Roman" w:hAnsi="Times New Roman" w:cs="Times New Roman" w:hint="default"/>
        <w:w w:val="99"/>
        <w:sz w:val="24"/>
        <w:szCs w:val="24"/>
        <w:lang w:val="ru-RU" w:eastAsia="ru-RU" w:bidi="ru-RU"/>
      </w:rPr>
    </w:lvl>
    <w:lvl w:ilvl="2" w:tplc="1EDC5038">
      <w:numFmt w:val="bullet"/>
      <w:lvlText w:val="•"/>
      <w:lvlJc w:val="left"/>
      <w:pPr>
        <w:ind w:left="1528" w:hanging="269"/>
      </w:pPr>
      <w:rPr>
        <w:rFonts w:ascii="Times New Roman" w:eastAsia="Times New Roman" w:hAnsi="Times New Roman" w:cs="Times New Roman" w:hint="default"/>
        <w:spacing w:val="-3"/>
        <w:w w:val="100"/>
        <w:sz w:val="24"/>
        <w:szCs w:val="24"/>
        <w:lang w:val="ru-RU" w:eastAsia="ru-RU" w:bidi="ru-RU"/>
      </w:rPr>
    </w:lvl>
    <w:lvl w:ilvl="3" w:tplc="F5B6DD2A">
      <w:numFmt w:val="bullet"/>
      <w:lvlText w:val="•"/>
      <w:lvlJc w:val="left"/>
      <w:pPr>
        <w:ind w:left="1520" w:hanging="269"/>
      </w:pPr>
      <w:rPr>
        <w:rFonts w:hint="default"/>
        <w:lang w:val="ru-RU" w:eastAsia="ru-RU" w:bidi="ru-RU"/>
      </w:rPr>
    </w:lvl>
    <w:lvl w:ilvl="4" w:tplc="3ACADAFA">
      <w:numFmt w:val="bullet"/>
      <w:lvlText w:val="•"/>
      <w:lvlJc w:val="left"/>
      <w:pPr>
        <w:ind w:left="2849" w:hanging="269"/>
      </w:pPr>
      <w:rPr>
        <w:rFonts w:hint="default"/>
        <w:lang w:val="ru-RU" w:eastAsia="ru-RU" w:bidi="ru-RU"/>
      </w:rPr>
    </w:lvl>
    <w:lvl w:ilvl="5" w:tplc="311A3E34">
      <w:numFmt w:val="bullet"/>
      <w:lvlText w:val="•"/>
      <w:lvlJc w:val="left"/>
      <w:pPr>
        <w:ind w:left="4178" w:hanging="269"/>
      </w:pPr>
      <w:rPr>
        <w:rFonts w:hint="default"/>
        <w:lang w:val="ru-RU" w:eastAsia="ru-RU" w:bidi="ru-RU"/>
      </w:rPr>
    </w:lvl>
    <w:lvl w:ilvl="6" w:tplc="D8D4BCB4">
      <w:numFmt w:val="bullet"/>
      <w:lvlText w:val="•"/>
      <w:lvlJc w:val="left"/>
      <w:pPr>
        <w:ind w:left="5508" w:hanging="269"/>
      </w:pPr>
      <w:rPr>
        <w:rFonts w:hint="default"/>
        <w:lang w:val="ru-RU" w:eastAsia="ru-RU" w:bidi="ru-RU"/>
      </w:rPr>
    </w:lvl>
    <w:lvl w:ilvl="7" w:tplc="B77208D8">
      <w:numFmt w:val="bullet"/>
      <w:lvlText w:val="•"/>
      <w:lvlJc w:val="left"/>
      <w:pPr>
        <w:ind w:left="6837" w:hanging="269"/>
      </w:pPr>
      <w:rPr>
        <w:rFonts w:hint="default"/>
        <w:lang w:val="ru-RU" w:eastAsia="ru-RU" w:bidi="ru-RU"/>
      </w:rPr>
    </w:lvl>
    <w:lvl w:ilvl="8" w:tplc="82EAB294">
      <w:numFmt w:val="bullet"/>
      <w:lvlText w:val="•"/>
      <w:lvlJc w:val="left"/>
      <w:pPr>
        <w:ind w:left="8167" w:hanging="269"/>
      </w:pPr>
      <w:rPr>
        <w:rFonts w:hint="default"/>
        <w:lang w:val="ru-RU" w:eastAsia="ru-RU" w:bidi="ru-RU"/>
      </w:rPr>
    </w:lvl>
  </w:abstractNum>
  <w:num w:numId="1">
    <w:abstractNumId w:val="1"/>
  </w:num>
  <w:num w:numId="2">
    <w:abstractNumId w:val="0"/>
  </w:num>
  <w:num w:numId="3">
    <w:abstractNumId w:val="3"/>
  </w:num>
  <w:num w:numId="4">
    <w:abstractNumId w:val="7"/>
  </w:num>
  <w:num w:numId="5">
    <w:abstractNumId w:val="6"/>
  </w:num>
  <w:num w:numId="6">
    <w:abstractNumId w:val="4"/>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rsids>
    <w:rsidRoot w:val="00CB6302"/>
    <w:rsid w:val="00090793"/>
    <w:rsid w:val="000E0C0A"/>
    <w:rsid w:val="0012028E"/>
    <w:rsid w:val="006A7A42"/>
    <w:rsid w:val="00901DB1"/>
    <w:rsid w:val="009C271B"/>
    <w:rsid w:val="00CB6302"/>
    <w:rsid w:val="00D37E88"/>
    <w:rsid w:val="00D83A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B6302"/>
    <w:pPr>
      <w:widowControl w:val="0"/>
      <w:autoSpaceDE w:val="0"/>
      <w:autoSpaceDN w:val="0"/>
      <w:jc w:val="left"/>
    </w:pPr>
    <w:rPr>
      <w:rFonts w:ascii="Times New Roman" w:eastAsia="Times New Roman" w:hAnsi="Times New Roman" w:cs="Times New Roman"/>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CB6302"/>
    <w:pPr>
      <w:ind w:left="962"/>
    </w:pPr>
    <w:rPr>
      <w:sz w:val="24"/>
      <w:szCs w:val="24"/>
    </w:rPr>
  </w:style>
  <w:style w:type="character" w:customStyle="1" w:styleId="a4">
    <w:name w:val="Основной текст Знак"/>
    <w:basedOn w:val="a0"/>
    <w:link w:val="a3"/>
    <w:uiPriority w:val="1"/>
    <w:rsid w:val="00CB6302"/>
    <w:rPr>
      <w:rFonts w:ascii="Times New Roman" w:eastAsia="Times New Roman" w:hAnsi="Times New Roman" w:cs="Times New Roman"/>
      <w:sz w:val="24"/>
      <w:szCs w:val="24"/>
      <w:lang w:eastAsia="ru-RU" w:bidi="ru-RU"/>
    </w:rPr>
  </w:style>
  <w:style w:type="paragraph" w:customStyle="1" w:styleId="Heading1">
    <w:name w:val="Heading 1"/>
    <w:basedOn w:val="a"/>
    <w:uiPriority w:val="1"/>
    <w:qFormat/>
    <w:rsid w:val="00CB6302"/>
    <w:pPr>
      <w:ind w:left="962"/>
      <w:outlineLvl w:val="1"/>
    </w:pPr>
    <w:rPr>
      <w:b/>
      <w:bCs/>
      <w:sz w:val="24"/>
      <w:szCs w:val="24"/>
    </w:rPr>
  </w:style>
  <w:style w:type="paragraph" w:customStyle="1" w:styleId="Heading2">
    <w:name w:val="Heading 2"/>
    <w:basedOn w:val="a"/>
    <w:uiPriority w:val="1"/>
    <w:qFormat/>
    <w:rsid w:val="00CB6302"/>
    <w:pPr>
      <w:spacing w:line="274" w:lineRule="exact"/>
      <w:ind w:left="962"/>
      <w:outlineLvl w:val="2"/>
    </w:pPr>
    <w:rPr>
      <w:b/>
      <w:bCs/>
      <w:i/>
      <w:sz w:val="24"/>
      <w:szCs w:val="24"/>
    </w:rPr>
  </w:style>
  <w:style w:type="paragraph" w:styleId="a5">
    <w:name w:val="List Paragraph"/>
    <w:basedOn w:val="a"/>
    <w:uiPriority w:val="1"/>
    <w:qFormat/>
    <w:rsid w:val="00CB6302"/>
    <w:pPr>
      <w:ind w:left="962" w:hanging="360"/>
    </w:pPr>
  </w:style>
  <w:style w:type="paragraph" w:styleId="a6">
    <w:name w:val="Balloon Text"/>
    <w:basedOn w:val="a"/>
    <w:link w:val="a7"/>
    <w:uiPriority w:val="99"/>
    <w:semiHidden/>
    <w:unhideWhenUsed/>
    <w:rsid w:val="00CB6302"/>
    <w:rPr>
      <w:rFonts w:ascii="Tahoma" w:hAnsi="Tahoma" w:cs="Tahoma"/>
      <w:sz w:val="16"/>
      <w:szCs w:val="16"/>
    </w:rPr>
  </w:style>
  <w:style w:type="character" w:customStyle="1" w:styleId="a7">
    <w:name w:val="Текст выноски Знак"/>
    <w:basedOn w:val="a0"/>
    <w:link w:val="a6"/>
    <w:uiPriority w:val="99"/>
    <w:semiHidden/>
    <w:rsid w:val="00CB6302"/>
    <w:rPr>
      <w:rFonts w:ascii="Tahoma" w:eastAsia="Times New Roman" w:hAnsi="Tahoma" w:cs="Tahoma"/>
      <w:sz w:val="16"/>
      <w:szCs w:val="16"/>
      <w:lang w:eastAsia="ru-RU" w:bidi="ru-RU"/>
    </w:rPr>
  </w:style>
  <w:style w:type="table" w:customStyle="1" w:styleId="TableNormal">
    <w:name w:val="Table Normal"/>
    <w:uiPriority w:val="2"/>
    <w:semiHidden/>
    <w:unhideWhenUsed/>
    <w:qFormat/>
    <w:rsid w:val="000E0C0A"/>
    <w:pPr>
      <w:widowControl w:val="0"/>
      <w:autoSpaceDE w:val="0"/>
      <w:autoSpaceDN w:val="0"/>
      <w:jc w:val="left"/>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E0C0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2391</Words>
  <Characters>13635</Characters>
  <Application>Microsoft Office Word</Application>
  <DocSecurity>0</DocSecurity>
  <Lines>113</Lines>
  <Paragraphs>31</Paragraphs>
  <ScaleCrop>false</ScaleCrop>
  <Company>Microsoft</Company>
  <LinksUpToDate>false</LinksUpToDate>
  <CharactersWithSpaces>15995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2019-02-01T15:26:00Z</dcterms:created>
  <dcterms:modified xsi:type="dcterms:W3CDTF">2019-02-01T15:45:00Z</dcterms:modified>
</cp:coreProperties>
</file>